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01.04.2026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08.04.2026</w:t>
      </w:r>
    </w:p>
    <w:p>
      <w:pPr>
        <w:pStyle w:val="Title"/>
      </w:pPr>
      <w:r>
        <w:t>Технологическая карта на деталь 52.31.12 «Шестерня коническая z=18, m=5»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52.31.12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Шестерня коническая z=18, m=5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38ХС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ø110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9.1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032 Зубострогальная</w:t>
      </w:r>
    </w:p>
    <w:p>
      <w:r>
        <w:t>Оборудование: по указанию мастера участка. Инструмент: Строгальный резец конический. Режимы: скорость 30…40 м/мин, подача 1,2 мм/дв. ход, глубина по целому. Охлаждение: СОЖ ЭТ-2, 7 %.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степень точности зубчатого венца</w:t>
            </w:r>
          </w:p>
        </w:tc>
        <w:tc>
          <w:tcPr>
            <w:tcW w:type="dxa" w:w="4320"/>
          </w:tcPr>
          <w:p>
            <w:r>
              <w:t>8-C ГОСТ 1758-81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50…54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