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28.04.2026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05.05.2026</w:t>
      </w:r>
    </w:p>
    <w:p>
      <w:pPr>
        <w:pStyle w:val="Title"/>
      </w:pPr>
      <w:r>
        <w:t>Технологическая карта на деталь 73.22.31 «Шток гидроцилиндра ГЦ-80/45, L=500»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73.22.31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Шток гидроцилиндра ГЦ-80/45, L=500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20Х13 ГОСТ 5632-2014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ø50, L=560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9.7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ceh-2, ceh-3, ceh-4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055 Круглошлифовальная</w:t>
      </w:r>
    </w:p>
    <w:p>
      <w:r>
        <w:t>Оборудование: 3М151, инв. № ОС-1066. Инструмент: Круг 600×63×305 25А. Режимы: скорость 35 м/с, подача 0,004 мм/ход, глубина 0,15…0,25 мм на сторону. Охлаждение: СОЖ ЭТ-2, 3 %.</w:t>
      </w:r>
    </w:p>
    <w:p>
      <w:pPr>
        <w:pStyle w:val="Heading3"/>
      </w:pPr>
      <w:r>
        <w:t>065 Хромирование</w:t>
      </w:r>
    </w:p>
    <w:p>
      <w:r>
        <w:t>Оборудование: АГ-25Х, инв. № ОС-0911. Инструмент: —. Охлаждение: электролит хромовый.</w:t>
      </w:r>
    </w:p>
    <w:p>
      <w:pPr>
        <w:pStyle w:val="Heading3"/>
      </w:pPr>
      <w:r>
        <w:t>075 Полирование</w:t>
      </w:r>
    </w:p>
    <w:p>
      <w:r>
        <w:t>Оборудование: по указанию мастера участка. Инструмент: Круг войлочный, паста ГОИ. Режимы: скорость 20 м/с, подача —, глубина —.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диаметра</w:t>
            </w:r>
          </w:p>
        </w:tc>
        <w:tc>
          <w:tcPr>
            <w:tcW w:type="dxa" w:w="4320"/>
          </w:tcPr>
          <w:p>
            <w:r>
              <w:t>ø45 f7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0.32</w:t>
            </w:r>
          </w:p>
        </w:tc>
      </w:tr>
      <w:tr>
        <w:tc>
          <w:tcPr>
            <w:tcW w:type="dxa" w:w="4320"/>
          </w:tcPr>
          <w:p>
            <w:r>
              <w:t>толщина покрытия, мкм</w:t>
            </w:r>
          </w:p>
        </w:tc>
        <w:tc>
          <w:tcPr>
            <w:tcW w:type="dxa" w:w="4320"/>
          </w:tcPr>
          <w:p>
            <w:r>
              <w:t>20…25 хром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48…52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