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Главный технолог</w:t>
      </w:r>
    </w:p>
    <w:p>
      <w:r>
        <w:rPr>
          <w:i/>
        </w:rPr>
        <w:t>Дата утверждения: 01.05.2026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08.05.2026</w:t>
      </w:r>
    </w:p>
    <w:p>
      <w:pPr>
        <w:pStyle w:val="Title"/>
      </w:pPr>
      <w:r>
        <w:t>Технологическая карта на деталь 73.22.32 «Гильза гидроцилиндра ГЦ-100/56»</w:t>
      </w:r>
    </w:p>
    <w:p>
      <w:pPr>
        <w:pStyle w:val="Heading2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Обозначение детали</w:t>
            </w:r>
          </w:p>
        </w:tc>
        <w:tc>
          <w:tcPr>
            <w:tcW w:type="dxa" w:w="4320"/>
          </w:tcPr>
          <w:p>
            <w:r>
              <w:t>73.22.32</w:t>
            </w:r>
          </w:p>
        </w:tc>
      </w:tr>
      <w:tr>
        <w:tc>
          <w:tcPr>
            <w:tcW w:type="dxa" w:w="4320"/>
          </w:tcPr>
          <w:p>
            <w:r>
              <w:t>Наименование</w:t>
            </w:r>
          </w:p>
        </w:tc>
        <w:tc>
          <w:tcPr>
            <w:tcW w:type="dxa" w:w="4320"/>
          </w:tcPr>
          <w:p>
            <w:r>
              <w:t>Гильза гидроцилиндра ГЦ-100/56</w:t>
            </w:r>
          </w:p>
        </w:tc>
      </w:tr>
      <w:tr>
        <w:tc>
          <w:tcPr>
            <w:tcW w:type="dxa" w:w="4320"/>
          </w:tcPr>
          <w:p>
            <w:r>
              <w:t>Материал</w:t>
            </w:r>
          </w:p>
        </w:tc>
        <w:tc>
          <w:tcPr>
            <w:tcW w:type="dxa" w:w="4320"/>
          </w:tcPr>
          <w:p>
            <w:r>
              <w:t>Сталь 45 ГОСТ 1050-2013</w:t>
            </w:r>
          </w:p>
        </w:tc>
      </w:tr>
      <w:tr>
        <w:tc>
          <w:tcPr>
            <w:tcW w:type="dxa" w:w="4320"/>
          </w:tcPr>
          <w:p>
            <w:r>
              <w:t>Заготовка</w:t>
            </w:r>
          </w:p>
        </w:tc>
        <w:tc>
          <w:tcPr>
            <w:tcW w:type="dxa" w:w="4320"/>
          </w:tcPr>
          <w:p>
            <w:r>
              <w:t>труба ø120×12</w:t>
            </w:r>
          </w:p>
        </w:tc>
      </w:tr>
      <w:tr>
        <w:tc>
          <w:tcPr>
            <w:tcW w:type="dxa" w:w="4320"/>
          </w:tcPr>
          <w:p>
            <w:r>
              <w:t>Масса, кг</w:t>
            </w:r>
          </w:p>
        </w:tc>
        <w:tc>
          <w:tcPr>
            <w:tcW w:type="dxa" w:w="4320"/>
          </w:tcPr>
          <w:p>
            <w:r>
              <w:t>22.3</w:t>
            </w:r>
          </w:p>
        </w:tc>
      </w:tr>
      <w:tr>
        <w:tc>
          <w:tcPr>
            <w:tcW w:type="dxa" w:w="4320"/>
          </w:tcPr>
          <w:p>
            <w:r>
              <w:t>Площадка</w:t>
            </w:r>
          </w:p>
        </w:tc>
        <w:tc>
          <w:tcPr>
            <w:tcW w:type="dxa" w:w="4320"/>
          </w:tcPr>
          <w:p>
            <w:r>
              <w:t>kovrov</w:t>
            </w:r>
          </w:p>
        </w:tc>
      </w:tr>
      <w:tr>
        <w:tc>
          <w:tcPr>
            <w:tcW w:type="dxa" w:w="4320"/>
          </w:tcPr>
          <w:p>
            <w:r>
              <w:t>Цеха</w:t>
            </w:r>
          </w:p>
        </w:tc>
        <w:tc>
          <w:tcPr>
            <w:tcW w:type="dxa" w:w="4320"/>
          </w:tcPr>
          <w:p>
            <w:r>
              <w:t>ceh-1</w:t>
            </w:r>
          </w:p>
        </w:tc>
      </w:tr>
    </w:tbl>
    <w:p>
      <w:pPr>
        <w:pStyle w:val="Heading2"/>
      </w:pPr>
      <w:r>
        <w:t>2. Маршрут обработки</w:t>
      </w:r>
    </w:p>
    <w:p>
      <w:pPr>
        <w:pStyle w:val="Heading3"/>
      </w:pPr>
      <w:r>
        <w:t>015 Токарная</w:t>
      </w:r>
    </w:p>
    <w:p>
      <w:r>
        <w:t>Оборудование: Sinumerik 828D / СТЦ-1730, инв. № ОС-1250. Инструмент: Резец проходной с пластиной CNMG 120408. Режимы: скорость 180…220 м/мин, подача 0,25 мм/об, глубина 1,5…2,5 мм. Охлаждение: СОЖ ЭТ-2, 5…7 %.</w:t>
      </w:r>
    </w:p>
    <w:p>
      <w:pPr>
        <w:pStyle w:val="Heading3"/>
      </w:pPr>
      <w:r>
        <w:t>020 Хонингование</w:t>
      </w:r>
    </w:p>
    <w:p>
      <w:r>
        <w:t>Оборудование: Sinumerik 828D / СТЦ-1730, инв. № ОС-1250. Инструмент: Хон с брусками 63С. Режимы: скорость 40 м/мин, подача —, глубина 0,03…0,05 мм. Охлаждение: масло хонинговальное.</w:t>
      </w:r>
    </w:p>
    <w:p>
      <w:pPr>
        <w:pStyle w:val="Heading3"/>
      </w:pPr>
      <w:r>
        <w:t>070 Контроль ОТК</w:t>
      </w:r>
    </w:p>
    <w:p>
      <w:r>
        <w:t>Оборудование: по указанию мастера участка. Инструмент: Штангенциркуль, микрометр, индикаторная головка.</w:t>
      </w:r>
    </w:p>
    <w:p>
      <w:pPr>
        <w:pStyle w:val="Heading2"/>
      </w:pPr>
      <w:r>
        <w:t>3. Контролируемые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Норма</w:t>
            </w:r>
          </w:p>
        </w:tc>
      </w:tr>
      <w:tr>
        <w:tc>
          <w:tcPr>
            <w:tcW w:type="dxa" w:w="4320"/>
          </w:tcPr>
          <w:p>
            <w:r>
              <w:t>поле допуска отверстия</w:t>
            </w:r>
          </w:p>
        </w:tc>
        <w:tc>
          <w:tcPr>
            <w:tcW w:type="dxa" w:w="4320"/>
          </w:tcPr>
          <w:p>
            <w:r>
              <w:t>ø100 H8</w:t>
            </w:r>
          </w:p>
        </w:tc>
      </w:tr>
      <w:tr>
        <w:tc>
          <w:tcPr>
            <w:tcW w:type="dxa" w:w="4320"/>
          </w:tcPr>
          <w:p>
            <w:r>
              <w:t>шероховатость Ra, мкм, не более</w:t>
            </w:r>
          </w:p>
        </w:tc>
        <w:tc>
          <w:tcPr>
            <w:tcW w:type="dxa" w:w="4320"/>
          </w:tcPr>
          <w:p>
            <w:r>
              <w:t>0.4</w:t>
            </w:r>
          </w:p>
        </w:tc>
      </w:tr>
      <w:tr>
        <w:tc>
          <w:tcPr>
            <w:tcW w:type="dxa" w:w="4320"/>
          </w:tcPr>
          <w:p>
            <w:r>
              <w:t>прямолинейность, мм/м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</w:tbl>
    <w:p>
      <w:r>
        <w:t>3.1. Контроль выполняется на операции 070 контролёром ОТК по методике ОТК-МИ-001. 3.2. При отклонении параметра деталь не передаётся на следующую операцию; оформляется извещение о несоответствии по регламенту ОТК-РЕГЛ-003.</w:t>
      </w:r>
    </w:p>
    <w:p>
      <w:pPr>
        <w:pStyle w:val="Heading2"/>
      </w:pPr>
      <w:r>
        <w:t>4. Требования охраны труда</w:t>
      </w:r>
    </w:p>
    <w:p>
      <w:r>
        <w:t>4.1. К работе допускаются лица, прошедшие инструктаж по инструкции ИОТ-005 «Общие требования охраны труда для работников механических цехов». 4.2. Применение средств индивидуальной защиты обязательно на всех операциях механической обработки.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