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15.06.2026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22.06.2026</w:t>
      </w:r>
    </w:p>
    <w:p>
      <w:pPr>
        <w:pStyle w:val="Title"/>
      </w:pPr>
      <w:r>
        <w:t>Технологическая карта на деталь 88.14.51 «Звёздочка приводная z=17, t=25,4»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88.14.51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Звёздочка приводная z=17, t=25,4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40Х ГОСТ 4543-2016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поковка ø180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5.4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ceh-1, ceh-3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015 Токарная</w:t>
      </w:r>
    </w:p>
    <w:p>
      <w:r>
        <w:t>Оборудование: Sinumerik 828D / СТЦ-1730, инв. № ОС-1250.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030 Зубофрезерная</w:t>
      </w:r>
    </w:p>
    <w:p>
      <w:r>
        <w:t>Оборудование: 6Р13, инв. № ОС-0987. Инструмент: Фреза торцевая ø63, 5 зубьев. Режимы: скорость 160…190 м/мин, подача 0,15 мм/зуб, глубина до 3 мм. Охлаждение: СОЖ ЭТ-2, 5…7 %.</w:t>
      </w:r>
    </w:p>
    <w:p>
      <w:pPr>
        <w:pStyle w:val="Heading3"/>
      </w:pPr>
      <w:r>
        <w:t>040 Термообработка ТВЧ</w:t>
      </w:r>
    </w:p>
    <w:p>
      <w:r>
        <w:t>Оборудование: ВЧГ7-60/0,066, инв. № ОС-1155. Инструмент: —.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твёрдость, HRC</w:t>
            </w:r>
          </w:p>
        </w:tc>
        <w:tc>
          <w:tcPr>
            <w:tcW w:type="dxa" w:w="4320"/>
          </w:tcPr>
          <w:p>
            <w:r>
              <w:t>45…50</w:t>
            </w:r>
          </w:p>
        </w:tc>
      </w:tr>
      <w:tr>
        <w:tc>
          <w:tcPr>
            <w:tcW w:type="dxa" w:w="4320"/>
          </w:tcPr>
          <w:p>
            <w:r>
              <w:t>поле допуска отверстия</w:t>
            </w:r>
          </w:p>
        </w:tc>
        <w:tc>
          <w:tcPr>
            <w:tcW w:type="dxa" w:w="4320"/>
          </w:tcPr>
          <w:p>
            <w:r>
              <w:t>ø50 H7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