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Бухгалтер по расчётам с контрагентами</w:t>
      </w:r>
    </w:p>
    <w:p>
      <w:r>
        <w:rPr>
          <w:i/>
        </w:rPr>
        <w:t>Дата утверждения: 24.09.2026</w:t>
      </w:r>
    </w:p>
    <w:p>
      <w:r>
        <w:rPr>
          <w:i/>
        </w:rPr>
        <w:t>Вводится в действие с 24.09.2026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Заключение о проверке должной осмотрительности: ООО «ТехСнаб-Урал»</w:t>
      </w:r>
    </w:p>
    <w:p>
      <w:r>
        <w:t>Заключение о проверке контрагента ООО «ТехСнаб-Урал» от 24.09.2026.</w:t>
      </w:r>
    </w:p>
    <w:p>
      <w:r>
        <w:t>Проверка проведена бухгалтером по расчётам с контрагентами Рыбаковым Ю. А. по инициативе менеджера по продажам Сазонова Н. Ю. (служебная записка от 21.09.2026) в порядке пункта 6.1 регламента FIN-REGL-DOLZHOSM. Заключение о добросовестности контрагента менеджер по продажам не выносит.</w:t>
      </w:r>
    </w:p>
    <w:p>
      <w:pPr>
        <w:pStyle w:val="Heading2"/>
      </w:pPr>
      <w:r>
        <w:t>1. Результаты проверки по основаниям пункта 4.1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Основание для отказа (п. 4.1)</w:t>
            </w:r>
          </w:p>
        </w:tc>
        <w:tc>
          <w:tcPr>
            <w:tcW w:type="dxa" w:w="2880"/>
          </w:tcPr>
          <w:p>
            <w:r>
              <w:t>Результат</w:t>
            </w:r>
          </w:p>
        </w:tc>
        <w:tc>
          <w:tcPr>
            <w:tcW w:type="dxa" w:w="2880"/>
          </w:tcPr>
          <w:p>
            <w:r>
              <w:t>Источник</w:t>
            </w:r>
          </w:p>
        </w:tc>
      </w:tr>
      <w:tr>
        <w:tc>
          <w:tcPr>
            <w:tcW w:type="dxa" w:w="2880"/>
          </w:tcPr>
          <w:p>
            <w:r>
              <w:t>Включён в реестр недобросовестных поставщиков</w:t>
            </w:r>
          </w:p>
        </w:tc>
        <w:tc>
          <w:tcPr>
            <w:tcW w:type="dxa" w:w="2880"/>
          </w:tcPr>
          <w:p>
            <w:r>
              <w:t>не выявлено</w:t>
            </w:r>
          </w:p>
        </w:tc>
        <w:tc>
          <w:tcPr>
            <w:tcW w:type="dxa" w:w="2880"/>
          </w:tcPr>
          <w:p>
            <w:r>
              <w:t>открытый реестр, проверено 23.09.2026</w:t>
            </w:r>
          </w:p>
        </w:tc>
      </w:tr>
      <w:tr>
        <w:tc>
          <w:tcPr>
            <w:tcW w:type="dxa" w:w="2880"/>
          </w:tcPr>
          <w:p>
            <w:r>
              <w:t>Находится в процедуре банкротства или ликвидации</w:t>
            </w:r>
          </w:p>
        </w:tc>
        <w:tc>
          <w:tcPr>
            <w:tcW w:type="dxa" w:w="2880"/>
          </w:tcPr>
          <w:p>
            <w:r>
              <w:t>не выявлено</w:t>
            </w:r>
          </w:p>
        </w:tc>
        <w:tc>
          <w:tcPr>
            <w:tcW w:type="dxa" w:w="2880"/>
          </w:tcPr>
          <w:p>
            <w:r>
              <w:t>открытые сведения, проверено 23.09.2026</w:t>
            </w:r>
          </w:p>
        </w:tc>
      </w:tr>
      <w:tr>
        <w:tc>
          <w:tcPr>
            <w:tcW w:type="dxa" w:w="2880"/>
          </w:tcPr>
          <w:p>
            <w:r>
              <w:t>Не представил документы пункта 3.1 в течение пяти рабочих дней</w:t>
            </w:r>
          </w:p>
        </w:tc>
        <w:tc>
          <w:tcPr>
            <w:tcW w:type="dxa" w:w="2880"/>
          </w:tcPr>
          <w:p>
            <w:r>
              <w:t>документы представлены 23.09.2026, на третий рабочий день</w:t>
            </w:r>
          </w:p>
        </w:tc>
        <w:tc>
          <w:tcPr>
            <w:tcW w:type="dxa" w:w="2880"/>
          </w:tcPr>
          <w:p>
            <w:r>
              <w:t>входящая корреспонденция</w:t>
            </w:r>
          </w:p>
        </w:tc>
      </w:tr>
      <w:tr>
        <w:tc>
          <w:tcPr>
            <w:tcW w:type="dxa" w:w="2880"/>
          </w:tcPr>
          <w:p>
            <w:r>
              <w:t>Признаки фирмы-однодневки по итогам проверки пункта 2.1</w:t>
            </w:r>
          </w:p>
        </w:tc>
        <w:tc>
          <w:tcPr>
            <w:tcW w:type="dxa" w:w="2880"/>
          </w:tcPr>
          <w:p>
            <w:r>
              <w:t>не выявлено: срок деятельности более трёх лет, адрес не массовый, руководитель не числится в иных организациях</w:t>
            </w:r>
          </w:p>
        </w:tc>
        <w:tc>
          <w:tcPr>
            <w:tcW w:type="dxa" w:w="2880"/>
          </w:tcPr>
          <w:p>
            <w:r>
              <w:t>проверка п. 2.1</w:t>
            </w:r>
          </w:p>
        </w:tc>
      </w:tr>
    </w:tbl>
    <w:p>
      <w:pPr>
        <w:pStyle w:val="Heading2"/>
      </w:pPr>
      <w:r>
        <w:t>2. Заключение</w:t>
      </w:r>
    </w:p>
    <w:p>
      <w:r>
        <w:t>2.1. Оснований для отказа в заключении договора, предусмотренных пунктом 4.1 регламента FIN-REGL-DOLZHOSM, не выявлено. Статус проверки — пройдена.</w:t>
      </w:r>
    </w:p>
    <w:p>
      <w:r>
        <w:t>2.2. Результат внесён в Реестр контрагентов (REESTR-KA-2026) с указанием даты проверки 24.09.2026 и статуса «пройдена» в порядке пункта 6.2 регламента.</w:t>
      </w:r>
    </w:p>
    <w:p>
      <w:r>
        <w:t>2.3. Следующая плановая повторная проверка — не позднее 24.09.2027, в порядке пункта 5.1 регламента: не реже одного раза в 12 месяцев с даты предыдущей проверки, зафиксированной в Реестре контрагентов.</w:t>
      </w:r>
    </w:p>
    <w:p>
      <w:r>
        <w:t>2.4. Отсрочка платежа, предложенная контрагентом (90 календарных дней), при согласовании снижена до 45 календарных дней. Увеличение отсрочки против согласованной потребует внеплановой повторной проверки по пункту 5.2 регламента.</w:t>
      </w:r>
    </w:p>
    <w:p>
      <w:r>
        <w:t>Бухгалтер по расчётам с контрагентами ______________ Рыбаков Ю. 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