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ГОСТ 24297-2013 «Верификация закупленной продукции. Организация проведения и методы контроля» (справочная карточка)</w:t>
      </w:r>
    </w:p>
    <w:p>
      <w:pPr>
        <w:pStyle w:val="Heading2"/>
      </w:pPr>
      <w:r>
        <w:t>Реквизиты</w:t>
      </w:r>
    </w:p>
    <w:p>
      <w:r>
        <w:t>Межгосударственный стандарт ГОСТ 24297-2013 «Верификация закупленной продукции. Организация проведения и методы контроля» введён в действие для применения в Российской Федерации приказом Федерального агентства по техническому регулированию и метрологии (Росстандарт) от 26.08.2013 № 544-ст, с датой введения в действие 01.01.2014.</w:t>
      </w:r>
    </w:p>
    <w:p>
      <w:r>
        <w:t>Стандарт принят Межгосударственным советом по стандартизации, метрологии и сертификации (МГС), протокол № 43-2013 от 07.06.2013. Код ОКС 03.120.10. Технический комитет по стандартизации — ТК 076 «Менеджмент качества». Разработчик — ОАО «Всероссийский научно-исследовательский институт сертификации» (ВНИИС).</w:t>
      </w:r>
    </w:p>
    <w:p>
      <w:r>
        <w:t>Стандарт заменяет ГОСТ 24297-87 «Входной контроль продукции. Основные положения». Статус на дату снимка (22.09.2026) — действует, с двумя поправками (ИУС 6-2019, ИУС 7-2023), не изменяющими область применения.</w:t>
      </w:r>
    </w:p>
    <w:p>
      <w:pPr>
        <w:pStyle w:val="Heading2"/>
      </w:pPr>
      <w:r>
        <w:t>Область применения</w:t>
      </w:r>
    </w:p>
    <w:p>
      <w:r>
        <w:t>Настоящий стандарт устанавливает основные требования к организации, порядку проведения и оформлению результатов верификации закупленной продукции, поступающей от поставщика к потребителю.</w:t>
      </w:r>
    </w:p>
    <w:p>
      <w:pPr>
        <w:pStyle w:val="Heading2"/>
      </w:pPr>
      <w:r>
        <w:t>Типовой состав разделов</w:t>
      </w:r>
    </w:p>
    <w:p>
      <w:r>
        <w:t>По открытым метаданным Росстандарта и общей структуре стандартов этой серии, в стандарт входят (нумерация уточняется по тексту, недоступному без просмотра защищённых страниц):</w:t>
      </w:r>
    </w:p>
    <w:p>
      <w:pPr>
        <w:pStyle w:val="ListBullet"/>
      </w:pPr>
      <w:r>
        <w:t>Область применения.</w:t>
      </w:r>
    </w:p>
    <w:p>
      <w:pPr>
        <w:pStyle w:val="ListBullet"/>
      </w:pPr>
      <w:r>
        <w:t>Нормативные ссылки.</w:t>
      </w:r>
    </w:p>
    <w:p>
      <w:pPr>
        <w:pStyle w:val="ListBullet"/>
      </w:pPr>
      <w:r>
        <w:t>Термины и определения.</w:t>
      </w:r>
    </w:p>
    <w:p>
      <w:pPr>
        <w:pStyle w:val="ListBullet"/>
      </w:pPr>
      <w:r>
        <w:t>Основные положения по организации верификации закупленной продукции.</w:t>
      </w:r>
    </w:p>
    <w:p>
      <w:pPr>
        <w:pStyle w:val="ListBullet"/>
      </w:pPr>
      <w:r>
        <w:t>Методы верификации (контроля) закупленной продукции.</w:t>
      </w:r>
    </w:p>
    <w:p>
      <w:pPr>
        <w:pStyle w:val="ListBullet"/>
      </w:pPr>
      <w:r>
        <w:t>Оформление результатов верификации.</w:t>
      </w:r>
    </w:p>
    <w:p>
      <w:pPr>
        <w:pStyle w:val="ListBullet"/>
      </w:pPr>
      <w:r>
        <w:t>Приложения (формы документов: журнал верификации закупленной продукции, акт отбора образцов, ярлыки соответствия/несоответствия, расписка о хранении) — состав приложений не подтверждён напрямую по защищённому источнику и приведён по вторичным описаниям стандарта.</w:t>
      </w:r>
    </w:p>
    <w:p>
      <w:pPr>
        <w:pStyle w:val="Heading2"/>
      </w:pPr>
      <w:r>
        <w:t>Почему нет полного текста</w:t>
      </w:r>
    </w:p>
    <w:p>
      <w:r>
        <w:t>Официальный текст доступен только через встроенный постраничный просмотрщик protect.gost.ru (компонент doc-viewer), который технически блокирует печать, сохранение (Ctrl+S) и снятие снимков экрана и отдаёт документ отдельными изображениями страниц по токену. Альтернативный источник из списка (internet-law.ru/gosts) хранит тот же документ как отсканированные постраничные изображения, а не как текст. Извлечение текста средствами распознавания (OCR) обходило бы техническую защиту источника и не даёт гарантии точности цитирования, поэтому вместо текста оформлена эта справочная карточка.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