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01.09.2026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О прекращении доступа к информационным системам в связи с увольнением</w:t>
      </w:r>
    </w:p>
    <w:p>
      <w:pPr>
        <w:pStyle w:val="Heading2"/>
      </w:pPr>
      <w:r>
        <w:t>Приказ № 156 от 01.09.2026</w:t>
      </w:r>
    </w:p>
    <w:p>
      <w:r>
        <w:t>В связи с прекращением трудового договора с работником, занимавшим должность системного администратора, и в целях защиты информационных систем и сведений, составляющих коммерческую тайну, в соответствии со статьёй 84.1 ТК РФ и чек-листом увольнения работника ИТ-службы (IT-CHK-OFFBOARD) ПРИКАЗЫВАЮ:</w:t>
      </w:r>
    </w:p>
    <w:p>
      <w:r>
        <w:t>1. Руководителю ИТ обеспечить блокировку учётной записи системного администратора в корпоративной почте, файловом сервере предприятия, системе удалённого доступа (VPN) и системе ЭДО «Диадок» в последний день работы, 01.09.2026.</w:t>
      </w:r>
    </w:p>
    <w:p>
      <w:r>
        <w:t>2. Руководителю ИТ обеспечить изъятие пропуска и блокировку доступа системного администратора в СКУД на всех площадках 01.09.2026.</w:t>
      </w:r>
    </w:p>
    <w:p>
      <w:r>
        <w:t>3. Руководителю ИТ временно принять на себя функции владельца систем «Диадок», корпоративной почты, файлового сервера и СКУД до назначения нового системного администратора либо иного распределения обязанностей, но не позднее 15.09.2026.</w:t>
      </w:r>
    </w:p>
    <w:p>
      <w:r>
        <w:t>4. Руководителю ИТ провести в срок до 08.09.2026 внеплановую смену паролей административных учётных записей систем, к которым увольняемый работник имел привилегированный доступ, включая 1С:ERP и 1С:Бухгалтерию.</w:t>
      </w:r>
    </w:p>
    <w:p>
      <w:r>
        <w:t>5. Руководителю ИТ заполнить чек-лист увольнения (IT-CHK-OFFBOARD) с отметками о выполнении пунктов 1–4 и передать его в отдел кадров в срок до 03.09.2026.</w:t>
      </w:r>
    </w:p>
    <w:p>
      <w:r>
        <w:t>6. Контроль за исполнением настоящего приказа возложить на руководителя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