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12.01.2026</w:t>
      </w:r>
    </w:p>
    <w:p>
      <w:pPr>
        <w:pStyle w:val="Title"/>
      </w:pPr>
      <w:r>
        <w:t>Положение об оплате труда и премировании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Настоящее положение устанавливает системы оплаты труда, порядок доплат, надбавок и премирования работников ГК «Родос-Деталь», а также сроки выплаты заработной платы.</w:t>
      </w:r>
    </w:p>
    <w:p>
      <w:r>
        <w:t>1.2. Положение распространяется на всех работников предприятия. Размеры окладов и тарифных ставок конкретных работников устанавливаются штатным расписанием и трудовыми договорами и в настоящее положение не включаются.</w:t>
      </w:r>
    </w:p>
    <w:p>
      <w:pPr>
        <w:pStyle w:val="Heading2"/>
      </w:pPr>
      <w:r>
        <w:t>2. Системы оплаты труда</w:t>
      </w:r>
    </w:p>
    <w:p>
      <w:r>
        <w:t>2.1. Для основных производственных рабочих цехов №1, №2 и №5 применяется сдельная система оплаты труда: заработок определяется как произведение расценки за операцию на количество принятых ОТК годных деталей.</w:t>
      </w:r>
    </w:p>
    <w:p>
      <w:r>
        <w:t>2.2. Для работников цехов №3, №4 и №6, наладчиков оборудования, инженерно-технических работников и служащих применяется повременная система оплаты труда: заработок определяется исходя из оклада или часовой тарифной ставки и фактически отработанного времени.</w:t>
      </w:r>
    </w:p>
    <w:p>
      <w:r>
        <w:t>2.3. Работникам со сдельной системой оплаты труда, привлечённым к работам, не относящимся к сдельным операциям, оплата за это время производится по повременной системе на основании табеля учёта рабочего времени.</w:t>
      </w:r>
    </w:p>
    <w:p>
      <w:pPr>
        <w:pStyle w:val="Heading2"/>
      </w:pPr>
      <w:r>
        <w:t>3. Доплаты за работу в ночное время</w:t>
      </w:r>
    </w:p>
    <w:p>
      <w:r>
        <w:t>3.1. За каждый час работы в ночное время, с 22:00 до 6:00, производится доплата в размере 40 % часовой тарифной ставки (оклада, рассчитанного за час работы).</w:t>
      </w:r>
    </w:p>
    <w:p>
      <w:r>
        <w:t>3.2. Доплата за ночное время начисляется на основании табеля учёта рабочего времени, который ведёт начальник цеха.</w:t>
      </w:r>
    </w:p>
    <w:p>
      <w:pPr>
        <w:pStyle w:val="Heading2"/>
      </w:pPr>
      <w:r>
        <w:t>4. Доплаты за вредные условия труда</w:t>
      </w:r>
    </w:p>
    <w:p>
      <w:r>
        <w:t>4.1. Работникам участков цеха №4 «Гальванический» (линии цинкования и хромирования, участок нейтрализации стоков) устанавливается доплата за вредные условия труда в размере 12 % оклада (тарифной ставки).</w:t>
      </w:r>
    </w:p>
    <w:p>
      <w:r>
        <w:t>4.2. Работникам участков цеха №3 «Термический» (участок закалки ТВЧ, печной участок, участок отпуска) устанавливается доплата за вредные условия труда в размере 8 % оклада (тарифной ставки).</w:t>
      </w:r>
    </w:p>
    <w:p>
      <w:r>
        <w:t>4.3. Размер доплаты по пунктам 4.1 и 4.2 уточняется по результатам специальной оценки условий труда, проводимой в порядке, установленном законодательством об охране труда.</w:t>
      </w:r>
    </w:p>
    <w:p>
      <w:pPr>
        <w:pStyle w:val="Heading2"/>
      </w:pPr>
      <w:r>
        <w:t>5. Премия по итогам месяца</w:t>
      </w:r>
    </w:p>
    <w:p>
      <w:r>
        <w:t>5.1. Работникам производственных цехов и отделов начисляется премия по итогам месяца при одновременном выполнении следующих показателей: выполнение планового задания цеха (участка) не менее чем на 95 %, отсутствие случаев остановки производства по вине работника, уровень брака по цеху не выше норматива, установленного Нормативами списания материалов и инструмента (NORM-SPIS-2026).</w:t>
      </w:r>
    </w:p>
    <w:p>
      <w:r>
        <w:t>5.2. Максимальный размер премии по итогам месяца составляет 30 % оклада (тарифного заработка) работника.</w:t>
      </w:r>
    </w:p>
    <w:p>
      <w:r>
        <w:t>5.3. Премия начисляется на основании данных о выполнении показателей, которые представляет начальник цеха не позднее 3-го числа месяца, следующего за отчётным, и утверждает финансовый директор.</w:t>
      </w:r>
    </w:p>
    <w:p>
      <w:pPr>
        <w:pStyle w:val="Heading2"/>
      </w:pPr>
      <w:r>
        <w:t>6. Депремирование за брак</w:t>
      </w:r>
    </w:p>
    <w:p>
      <w:r>
        <w:t>6.1. При превышении цехом норматива брака, установленного NORM-SPIS-2026, за отчётный месяц премия работникам цеха по итогам месяца снижается пропорционально превышению, но не более чем на 100 % премии.</w:t>
      </w:r>
    </w:p>
    <w:p>
      <w:r>
        <w:t>6.2. При установлении вины конкретного работника в возникновении брака, зафиксированного актом о браке, премия по итогам месяца этому работнику не начисляется независимо от показателей цеха в целом.</w:t>
      </w:r>
    </w:p>
    <w:p>
      <w:r>
        <w:t>6.3. Решение о снижении или неначислении премии принимает начальник цеха по согласованию с начальником ОТК и оформляется в отчёте о премировании за месяц.</w:t>
      </w:r>
    </w:p>
    <w:p>
      <w:pPr>
        <w:pStyle w:val="Heading2"/>
      </w:pPr>
      <w:r>
        <w:t>7. Сроки выплаты заработной платы</w:t>
      </w:r>
    </w:p>
    <w:p>
      <w:r>
        <w:t>7.1. Заработная плата выплачивается два раза в месяц: аванс за первую половину месяца — 25-го числа текущего месяца, окончательный расчёт — 10-го числа месяца, следующего за отчётным.</w:t>
      </w:r>
    </w:p>
    <w:p>
      <w:r>
        <w:t>7.2. При совпадении дня выплаты с выходным или нерабочим праздничным днём заработная плата выплачивается накануне этого дня.</w:t>
      </w:r>
    </w:p>
    <w:p>
      <w:pPr>
        <w:pStyle w:val="Heading2"/>
      </w:pPr>
      <w:r>
        <w:t>8. Ответственность</w:t>
      </w:r>
    </w:p>
    <w:p>
      <w:r>
        <w:t>8.1. Ответственность за правильность начисления доплат и премий несёт главный бухгалтер.</w:t>
      </w:r>
    </w:p>
    <w:p>
      <w:r>
        <w:t>8.2. Ответственность за своевременное представление данных о выполнении показателей премирования несёт начальник цеха.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