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Генеральный директор</w:t>
      </w:r>
    </w:p>
    <w:p>
      <w:r>
        <w:rPr>
          <w:i/>
        </w:rPr>
        <w:t>Дата утверждения: 08.06.2026</w:t>
      </w:r>
    </w:p>
    <w:p>
      <w:pPr>
        <w:pStyle w:val="Title"/>
      </w:pPr>
      <w:r>
        <w:t>Положение о внутреннем контроле фактов хозяйственной жизни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Настоящее положение устанавливает систему внутреннего контроля фактов хозяйственной жизни ГК «Родос-Деталь» в целях обеспечения достоверности бухгалтерского учёта и отчётности, сохранности активов и соблюдения внутренних регламентов.</w:t>
      </w:r>
    </w:p>
    <w:p>
      <w:r>
        <w:t>1.2. Положение обязательно для финансовой службы и распространяется на все подразделения предприятия в части операций, влияющих на бухгалтерский и налоговый учёт.</w:t>
      </w:r>
    </w:p>
    <w:p>
      <w:pPr>
        <w:pStyle w:val="Heading2"/>
      </w:pPr>
      <w:r>
        <w:t>2. Контрольные процедуры</w:t>
      </w:r>
    </w:p>
    <w:p>
      <w:r>
        <w:t>2.1. К контрольным процедурам относятся: санкционирование операций (согласование в соответствии с установленными лимитами), сверка данных, инвентаризация, выборочная проверка первичных документов, разграничение доступа в 1С:ERP.</w:t>
      </w:r>
    </w:p>
    <w:p>
      <w:r>
        <w:t>2.2. Санкционирование платежей осуществляется в порядке, установленном Регламентом согласования платежей, ред. 2 (FIN-REGL-002-r2).</w:t>
      </w:r>
    </w:p>
    <w:p>
      <w:r>
        <w:t>2.3. Санкционирование договоров осуществляется в порядке, установленном Регламентом договорной работы (FIN-REGL-DOGOVOR).</w:t>
      </w:r>
    </w:p>
    <w:p>
      <w:pPr>
        <w:pStyle w:val="Heading2"/>
      </w:pPr>
      <w:r>
        <w:t>3. Разделение полномочий</w:t>
      </w:r>
    </w:p>
    <w:p>
      <w:r>
        <w:t>3.1. Работник, инициирующий операцию (заявку на оплату, заявку на закупку, договор), не может быть единственным лицом, согласующим эту операцию.</w:t>
      </w:r>
    </w:p>
    <w:p>
      <w:r>
        <w:t>3.2. Функции формирования реестра платежей и функции согласования платежей разделены между казначеем и согласующими лицами, указанными в Регламенте согласования платежей, ред. 2 (FIN-REGL-002-r2).</w:t>
      </w:r>
    </w:p>
    <w:p>
      <w:r>
        <w:t>3.3. Функции ведения бухгалтерского учёта операций с контрагентом и функции проверки контрагента при заключении договора закреплены за бухгалтером по расчётам с контрагентами и не передаются инициатору договора.</w:t>
      </w:r>
    </w:p>
    <w:p>
      <w:pPr>
        <w:pStyle w:val="Heading2"/>
      </w:pPr>
      <w:r>
        <w:t>4. Сверка данных</w:t>
      </w:r>
    </w:p>
    <w:p>
      <w:r>
        <w:t>4.1. Бухгалтерия ежемесячно сверяет данные бухгалтерского учёта с данными реестров платежей, актов и УПД, оформленных за месяц.</w:t>
      </w:r>
    </w:p>
    <w:p>
      <w:r>
        <w:t>4.2. Акты сверки взаимных расчётов с покупателями и поставщиками оформляются в порядке и с периодичностью, установленными Регламентом работы с дебиторской задолженностью (FIN-REGL-DEBITORKA) и Графиком документооборота (GRAFIK-DO-2026).</w:t>
      </w:r>
    </w:p>
    <w:p>
      <w:pPr>
        <w:pStyle w:val="Heading2"/>
      </w:pPr>
      <w:r>
        <w:t>5. Выборочные проверки</w:t>
      </w:r>
    </w:p>
    <w:p>
      <w:r>
        <w:t>5.1. Финансовая служба ежеквартально проводит выборочную проверку не менее 10 % первичных документов (УПД, акты, счета), оформленных за квартал, на соответствие условиям договоров и правильность разноски по счетам рабочего плана счетов.</w:t>
      </w:r>
    </w:p>
    <w:p>
      <w:r>
        <w:t>5.2. По результатам выборочной проверки составляется справка с перечнем выявленных нарушений и предложениями по их устранению.</w:t>
      </w:r>
    </w:p>
    <w:p>
      <w:r>
        <w:t>5.3. Выборочная проверка платежей включает проверку соответствия фактического согласования платежа лимитам, установленным Регламентом согласования платежей, ред. 2 (FIN-REGL-002-r2).</w:t>
      </w:r>
    </w:p>
    <w:p>
      <w:pPr>
        <w:pStyle w:val="Heading2"/>
      </w:pPr>
      <w:r>
        <w:t>6. Инвентаризация</w:t>
      </w:r>
    </w:p>
    <w:p>
      <w:r>
        <w:t>6.1. Инвентаризация активов и обязательств проводится в порядке и сроки, установленные Учётной политикой для целей бухгалтерского учёта на 2026 год (FIN-UCHPOL-2026).</w:t>
      </w:r>
    </w:p>
    <w:p>
      <w:r>
        <w:t>6.2. Результаты инвентаризации, выявившие расхождения, рассматриваются главным бухгалтером с оформлением заключения о причинах расхождения.</w:t>
      </w:r>
    </w:p>
    <w:p>
      <w:pPr>
        <w:pStyle w:val="Heading2"/>
      </w:pPr>
      <w:r>
        <w:t>7. Отчётность о нарушениях</w:t>
      </w:r>
    </w:p>
    <w:p>
      <w:r>
        <w:t>7.1. Работник, выявивший нарушение установленного порядка совершения операций, обязан сообщить об этом непосредственному руководителю и главному бухгалтеру не позднее одного рабочего дня.</w:t>
      </w:r>
    </w:p>
    <w:p>
      <w:r>
        <w:t>7.2. Главный бухгалтер ежеквартально представляет финансовому директору сводную справку о выявленных нарушениях внутреннего контроля и принятых мерах.</w:t>
      </w:r>
    </w:p>
    <w:p>
      <w:r>
        <w:t>7.3. Финансовый директор рассматривает сводную справку и при необходимости выносит вопрос на рассмотрение генерального директора.</w:t>
      </w:r>
    </w:p>
    <w:p>
      <w:pPr>
        <w:pStyle w:val="Heading2"/>
      </w:pPr>
      <w:r>
        <w:t>8. Ответственность</w:t>
      </w:r>
    </w:p>
    <w:p>
      <w:r>
        <w:t>8.1. Ответственность за организацию системы внутреннего контроля несёт финансовый директор.</w:t>
      </w:r>
    </w:p>
    <w:p>
      <w:r>
        <w:t>8.2. Ответственность за проведение контрольных процедур в рамках своих полномочий несут руководители подразделений.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