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24.02.2026</w:t>
      </w:r>
    </w:p>
    <w:p>
      <w:pPr>
        <w:pStyle w:val="Title"/>
      </w:pPr>
      <w:r>
        <w:t>Регламент договорной работы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инициирования, согласования, подписания и хранения договоров ГК «Родос-Деталь» с контрагентами.</w:t>
      </w:r>
    </w:p>
    <w:p>
      <w:r>
        <w:t>1.2. Регламент распространяется на договоры поставки, оказания услуг, дилерские и экспортные договоры. Порядок согласования изменений конструкторской документации регулируется регламентом отдела технического контроля и в область применения настоящего документа не входит.</w:t>
      </w:r>
    </w:p>
    <w:p>
      <w:pPr>
        <w:pStyle w:val="Heading2"/>
      </w:pPr>
      <w:r>
        <w:t>2. Инициатор договора</w:t>
      </w:r>
    </w:p>
    <w:p>
      <w:r>
        <w:t>2.1. Инициатором договора выступает работник, заинтересованный в его заключении: менеджер по продажам, начальник отдела снабжения, руководитель ИТ или иной работник в пределах своих полномочий.</w:t>
      </w:r>
    </w:p>
    <w:p>
      <w:r>
        <w:t>2.2. Инициатор оформляет проект договора либо передаёт на согласование договор, полученный от контрагента, с приложением карточки контрагента из Реестра контрагентов (REESTR-KA-2026).</w:t>
      </w:r>
    </w:p>
    <w:p>
      <w:pPr>
        <w:pStyle w:val="Heading2"/>
      </w:pPr>
      <w:r>
        <w:t>3. Маршрут согласования и сроки</w:t>
      </w:r>
    </w:p>
    <w:p>
      <w:r>
        <w:t>3.1. Проект договора согласуется по маршруту, увязанному с Графиком документооборота (GRAFIK-DO-2026), не более пяти рабочих дней на согласование в целом:</w:t>
      </w:r>
    </w:p>
    <w:p>
      <w:r>
        <w:t>3.1.1. Юридический отдел — проверка соответствия договора законодательству и типовой форме, не более 2 рабочих дней.</w:t>
      </w:r>
    </w:p>
    <w:p>
      <w:r>
        <w:t>3.1.2. Главный бухгалтер — проверка условий оплаты и налоговых последствий, не более 1 рабочего дня.</w:t>
      </w:r>
    </w:p>
    <w:p>
      <w:r>
        <w:t>3.1.3. Финансовый директор — проверка условий оплаты на соответствие бюджету ЦФО, не более 1 рабочего дня.</w:t>
      </w:r>
    </w:p>
    <w:p>
      <w:r>
        <w:t>3.1.4. Руководитель подразделения-инициатора — согласование предмета и технических условий договора, не более 1 рабочего дня.</w:t>
      </w:r>
    </w:p>
    <w:p>
      <w:r>
        <w:t>3.2. При наличии замечаний согласующее лицо возвращает проект договора инициатору с указанием замечаний в срок, установленный для соответствующего этапа пунктом 3.1.</w:t>
      </w:r>
    </w:p>
    <w:p>
      <w:pPr>
        <w:pStyle w:val="Heading2"/>
      </w:pPr>
      <w:r>
        <w:t>4. Типовые и нетиповые условия</w:t>
      </w:r>
    </w:p>
    <w:p>
      <w:r>
        <w:t>4.1. Типовыми считаются условия, соответствующие утверждённой типовой форме договора: стандартная отсрочка платежа, стандартные условия доставки, стандартная неустойка.</w:t>
      </w:r>
    </w:p>
    <w:p>
      <w:r>
        <w:t>4.2. Отклонение от типовых условий (изменение отсрочки платежа, снижение или отмена неустойки, изменение подсудности) признаётся нетиповым условием и требует дополнительного согласования финансового директора независимо от суммы договора.</w:t>
      </w:r>
    </w:p>
    <w:p>
      <w:r>
        <w:t>4.3. Предоставление скидки сверх матрицы скидок прайс-листа согласуется коммерческим директором и признаётся нетиповым условием.</w:t>
      </w:r>
    </w:p>
    <w:p>
      <w:pPr>
        <w:pStyle w:val="Heading2"/>
      </w:pPr>
      <w:r>
        <w:t>5. Подписание по суммам</w:t>
      </w:r>
    </w:p>
    <w:p>
      <w:r>
        <w:t>5.1. Договоры поставки на сумму до 5 000 000 ₽ подписывает коммерческий директор.</w:t>
      </w:r>
    </w:p>
    <w:p>
      <w:r>
        <w:t>5.2. Договоры на сумму свыше 5 000 000 ₽, а также любые договоры, не относящиеся к поставке продукции (закупка оборудования, услуги, аренда), подписывает генеральный директор.</w:t>
      </w:r>
    </w:p>
    <w:p>
      <w:r>
        <w:t>5.3. Договоры закупки материалов и комплектующих в пределах утверждённого бюджета ЦФО-204 подписывает генеральный директор по представлению начальника отдела снабжения, если иное не установлено доверенностью.</w:t>
      </w:r>
    </w:p>
    <w:p>
      <w:pPr>
        <w:pStyle w:val="Heading2"/>
      </w:pPr>
      <w:r>
        <w:t>6. Хранение оригиналов и ЭДО</w:t>
      </w:r>
    </w:p>
    <w:p>
      <w:r>
        <w:t>6.1. Оригинал подписанного договора хранится в бухгалтерии в течение срока действия договора и не менее пяти лет после его окончания.</w:t>
      </w:r>
    </w:p>
    <w:p>
      <w:r>
        <w:t>6.2. Договоры, заключаемые через систему электронного документооборота, хранятся в электронном виде с усиленной квалифицированной электронной подписью обеих сторон; распечатка на бумажном носителе не требуется.</w:t>
      </w:r>
    </w:p>
    <w:p>
      <w:r>
        <w:t>6.3. Копия действующего договора передаётся инициатору и в подразделение, ответственное за исполнение договора.</w:t>
      </w:r>
    </w:p>
    <w:p>
      <w:pPr>
        <w:pStyle w:val="Heading2"/>
      </w:pPr>
      <w:r>
        <w:t>7. Ответственность</w:t>
      </w:r>
    </w:p>
    <w:p>
      <w:r>
        <w:t>7.1. Ответственность за соблюдение маршрута и сроков согласования несёт инициатор договора.</w:t>
      </w:r>
    </w:p>
    <w:p>
      <w:r>
        <w:t>7.2. Ответственность за проверку договора на соответствие бюджету ЦФО несёт финансовый директор.</w:t>
      </w:r>
    </w:p>
    <w:p>
      <w:r>
        <w:t>7.3. Ответственность за хранение оригиналов договоров несёт главный бухгалтер.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