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17.11.2025</w:t>
      </w:r>
    </w:p>
    <w:p>
      <w:pPr>
        <w:pStyle w:val="Title"/>
      </w:pPr>
      <w:r>
        <w:t>Регламент закупочной деятельности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закупки материалов, комплектующих, инструмента, оборудования и услуг для нужд ГК «Родос-Деталь».</w:t>
      </w:r>
    </w:p>
    <w:p>
      <w:r>
        <w:t>1.2. Регламент обязателен для отдела снабжения, инициаторов заявок на закупку и работников, участвующих в приёмке поставленной продукции.</w:t>
      </w:r>
    </w:p>
    <w:p>
      <w:pPr>
        <w:pStyle w:val="Heading2"/>
      </w:pPr>
      <w:r>
        <w:t>2. Заявка на закупку</w:t>
      </w:r>
    </w:p>
    <w:p>
      <w:r>
        <w:t>2.1. Инициатор подаёт заявку на закупку в отдел снабжения не позднее 10 рабочих дней до даты потребности, за исключением закупок по действующим договорам с фиксированным графиком поставки.</w:t>
      </w:r>
    </w:p>
    <w:p>
      <w:r>
        <w:t>2.2. В заявке указываются: наименование и характеристики закупаемой продукции, количество, код ЦФО, желаемый срок поставки и обоснование потребности.</w:t>
      </w:r>
    </w:p>
    <w:p>
      <w:pPr>
        <w:pStyle w:val="Heading2"/>
      </w:pPr>
      <w:r>
        <w:t>3. Порог конкурентной закупки</w:t>
      </w:r>
    </w:p>
    <w:p>
      <w:r>
        <w:t>3.1. Закупки на сумму до 300 000 ₽ по одной заявке производятся у поставщика, определённого начальником отдела снабжения, без проведения конкурентной процедуры.</w:t>
      </w:r>
    </w:p>
    <w:p>
      <w:r>
        <w:t>3.2. Закупки на сумму от 300 000 ₽ до 1 000 000 ₽ производятся по результатам сравнения коммерческих предложений не менее чем двух поставщиков.</w:t>
      </w:r>
    </w:p>
    <w:p>
      <w:r>
        <w:t>3.3. Закупки на сумму свыше 1 000 000 ₽ производятся по результатам запроса котировок не менее чем у трёх поставщиков, если продукция не поставляется по действующему договору с существующим поставщиком.</w:t>
      </w:r>
    </w:p>
    <w:p>
      <w:r>
        <w:t>3.4. Требование пункта 3.3 не применяется к закупкам у единственного поставщика продукции, аналоги которой отсутствуют на рынке, при письменном обосновании начальника отдела снабжения, согласованном финансовым директором.</w:t>
      </w:r>
    </w:p>
    <w:p>
      <w:pPr>
        <w:pStyle w:val="Heading2"/>
      </w:pPr>
      <w:r>
        <w:t>4. Выбор поставщика</w:t>
      </w:r>
    </w:p>
    <w:p>
      <w:r>
        <w:t>4.1. При выборе поставщика учитываются: цена, срок поставки, условия оплаты, результат проверки должной осмотрительности в соответствии с Регламентом проверки контрагентов и должной осмотрительности (FIN-REGL-DOLZHOSM).</w:t>
      </w:r>
    </w:p>
    <w:p>
      <w:r>
        <w:t>4.2. Закупка у поставщика, не прошедшего проверку должной осмотрительности, не допускается.</w:t>
      </w:r>
    </w:p>
    <w:p>
      <w:pPr>
        <w:pStyle w:val="Heading2"/>
      </w:pPr>
      <w:r>
        <w:t>5. Согласование договора</w:t>
      </w:r>
    </w:p>
    <w:p>
      <w:r>
        <w:t>5.1. Проект договора с поставщиком согласуется начальником отдела снабжения и передаётся на подпись в порядке, установленном Регламентом договорной работы (FIN-REGL-DOGOVOR).</w:t>
      </w:r>
    </w:p>
    <w:p>
      <w:r>
        <w:t>5.2. Заявки на закупку на сумму до 1 000 000 ₽ утверждает начальник отдела снабжения самостоятельно; свыше 1 000 000 ₽ заявка дополнительно согласуется финансовым директором.</w:t>
      </w:r>
    </w:p>
    <w:p>
      <w:pPr>
        <w:pStyle w:val="Heading2"/>
      </w:pPr>
      <w:r>
        <w:t>6. Срок поставки</w:t>
      </w:r>
    </w:p>
    <w:p>
      <w:r>
        <w:t>6.1. Срок поставки устанавливается договором или спецификацией к нему. Изменение согласованного срока поставки более чем на 5 рабочих дней оформляется дополнительным соглашением.</w:t>
      </w:r>
    </w:p>
    <w:p>
      <w:r>
        <w:t>6.2. При нарушении поставщиком срока поставки начальник отдела снабжения направляет поставщику претензию в течение пяти рабочих дней с даты нарушения.</w:t>
      </w:r>
    </w:p>
    <w:p>
      <w:pPr>
        <w:pStyle w:val="Heading2"/>
      </w:pPr>
      <w:r>
        <w:t>7. Приёмка и входной контроль</w:t>
      </w:r>
    </w:p>
    <w:p>
      <w:r>
        <w:t>7.1. Приёмка поступившей продукции по количеству и комплектности проводится кладовщиком склада материалов в день поступления на основании УПД.</w:t>
      </w:r>
    </w:p>
    <w:p>
      <w:r>
        <w:t>7.2. Входной контроль качества поступивших материалов, заготовок и комплектующих проводится в порядке, установленном ОТК-РЕГЛ-003, ред. 3.</w:t>
      </w:r>
    </w:p>
    <w:p>
      <w:r>
        <w:t>7.3. Продукция, не прошедшая входной контроль, размещается в зоне карантина; последующая закупка у данного поставщика допускается только по решению начальника отдела снабжения и главного технолога.</w:t>
      </w:r>
    </w:p>
    <w:p>
      <w:pPr>
        <w:pStyle w:val="Heading2"/>
      </w:pPr>
      <w:r>
        <w:t>8. Ответственность</w:t>
      </w:r>
    </w:p>
    <w:p>
      <w:r>
        <w:t>8.1. Ответственность за соблюдение порога конкурентной закупки, установленного разделом 3, несёт начальник отдела снабжения.</w:t>
      </w:r>
    </w:p>
    <w:p>
      <w:r>
        <w:t>8.2. Ответственность за своевременность подачи заявки несёт инициатор закупки.</w:t>
      </w:r>
    </w:p>
    <w:p>
      <w:r>
        <w:t>8.3. Ответственность за проведение входного контроля несёт начальник ОТК.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