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бухгалтер</w:t>
      </w:r>
    </w:p>
    <w:p>
      <w:r>
        <w:rPr>
          <w:i/>
        </w:rPr>
        <w:t>Дата утверждения: 08.05.2026</w:t>
      </w:r>
    </w:p>
    <w:p>
      <w:pPr>
        <w:pStyle w:val="Title"/>
      </w:pPr>
      <w:r>
        <w:t>Требование о представлении пояснений № 00-21/00587 от 08.05.2026 (декларация по НДС за 1 квартал 2026 года)</w:t>
      </w:r>
    </w:p>
    <w:p>
      <w:pPr>
        <w:pStyle w:val="Heading2"/>
      </w:pPr>
      <w:r>
        <w:t>1. Адресат и основание</w:t>
      </w:r>
    </w:p>
    <w:p>
      <w:r>
        <w:t>1.1. Межрайонная инспекция ФНС России № 00 по Пермскому краю на основании пункта 3 статьи 88 Налогового кодекса Российской Федерации требует у ООО «Родос-Деталь» (ИНН 005904112233, КПП 005902001) представить пояснения по налоговой декларации по налогу на добавленную стоимость за 1 квартал 2026 года.</w:t>
      </w:r>
    </w:p>
    <w:p>
      <w:r>
        <w:t>1.2. При автоматизированной проверке декларации выявлено расхождение между суммой налоговой базы по реализации, заявленной ООО «Родос-Деталь» в разделе 9 декларации по контрагенту АО «Редмаш» (ИНН 005250778899) в рамках договора № РМ-2025/01 от 20.01.2025, и суммой налогового вычета, заявленной АО «Редмаш» по тем же счетам-фактурам.</w:t>
      </w:r>
    </w:p>
    <w:p>
      <w:pPr>
        <w:pStyle w:val="Heading2"/>
      </w:pPr>
      <w:r>
        <w:t>2. Существо расхождения</w:t>
      </w:r>
    </w:p>
    <w:p>
      <w:r>
        <w:t>2.1. По данным налогового органа, сумма налоговой базы, отражённая ООО «Родос-Деталь» по счёту-фактуре (универсальному передаточному документу) № УПД-2026-0101 от 16.01.2026, превышает сумму соответствующего вычета, заявленного АО «Редмаш» по тому же документу.</w:t>
      </w:r>
    </w:p>
    <w:p>
      <w:r>
        <w:t>2.2. Инспекция просит пояснить причину расхождения либо представить уточнённую налоговую декларацию за 1 квартал 2026 года.</w:t>
      </w:r>
    </w:p>
    <w:p>
      <w:pPr>
        <w:pStyle w:val="Heading2"/>
      </w:pPr>
      <w:r>
        <w:t>3. Порядок и срок представления пояснений</w:t>
      </w:r>
    </w:p>
    <w:p>
      <w:r>
        <w:t>3.1. Пояснения представляются в течение пяти рабочих дней со дня получения настоящего требования в соответствии с пунктом 3 статьи 88 Налогового кодекса Российской Федерации.</w:t>
      </w:r>
    </w:p>
    <w:p>
      <w:r>
        <w:t>3.2. Пояснения представляются по телекоммуникационным каналам связи в формате, утверждённом для представления пояснений к декларации по налогу на добавленную стоимость.</w:t>
      </w:r>
    </w:p>
    <w:p>
      <w:r>
        <w:t>3.3. Непредставление пояснений либо уточнённой декларации в установленный срок влечёт последствия, предусмотренные статьёй 88 Налогового кодекса Российской Федерации, включая составление акта налоговой проверки.</w:t>
      </w:r>
    </w:p>
    <w:p>
      <w:pPr>
        <w:pStyle w:val="Heading2"/>
      </w:pPr>
      <w:r>
        <w:t>4. Реквизиты требования</w:t>
      </w:r>
    </w:p>
    <w:p>
      <w:r>
        <w:t>4.1. Требование направлено в электронной форме по телекоммуникационным каналам связи через оператора электронного документооборота.</w:t>
      </w:r>
    </w:p>
    <w:p>
      <w:r>
        <w:t>4.2. Ответственным за подготовку пояснений со стороны ООО «Родос-Деталь» является главный бухгалтер.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