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05.11.2025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01.12.2025</w:t>
      </w:r>
    </w:p>
    <w:p>
      <w:pPr>
        <w:pStyle w:val="Title"/>
      </w:pPr>
      <w:r>
        <w:t>Чек-лист подключения нового сотрудника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чек-лист устанавливает порядок и сроки подключения нового сотрудника к информационным системам и технике ГК «Родос-Деталь» при приёме на работу в офисные и инженерные подразделения.</w:t>
      </w:r>
    </w:p>
    <w:p>
      <w:r>
        <w:t>1.2. Чек-лист применяется совместно с положением об адаптации новых сотрудников (ПОЛ-АДАПТ-001), которое устанавливает общий порядок адаптации, наставничество и содержательную часть первых дней работы.</w:t>
      </w:r>
    </w:p>
    <w:p>
      <w:r>
        <w:t>1.3. Для производственного персонала цехов применяется отдельный чек-лист ИТ-ЧК-ONBOARD-ЦЕХ, учитывающий состав техники и систем цехового рабочего места.</w:t>
      </w:r>
    </w:p>
    <w:p>
      <w:r>
        <w:t>1.4. За инициирование подключения отвечает непосредственный руководитель нового сотрудника, за техническое исполнение — ИТ-служба.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ИБ — информационная безопасность.</w:t>
      </w:r>
    </w:p>
    <w:p>
      <w:pPr>
        <w:pStyle w:val="ListBullet"/>
      </w:pPr>
      <w:r>
        <w:t>Учётная запись — совокупность идентификатора и средств аутентификации, предоставляющая доступ к информационным системам предприятия.</w:t>
      </w:r>
    </w:p>
    <w:p>
      <w:pPr>
        <w:pStyle w:val="ListBullet"/>
      </w:pPr>
      <w:r>
        <w:t>Заявка на доступ — документ, оформляемый по форме регламента согласования и выдачи доступа (ИТ-РЕГЛ-ДОСТУП).</w:t>
      </w:r>
    </w:p>
    <w:p>
      <w:pPr>
        <w:pStyle w:val="Heading2"/>
      </w:pPr>
      <w:r>
        <w:t>3. Порядок инициирования подключения</w:t>
      </w:r>
    </w:p>
    <w:p>
      <w:r>
        <w:t>3.1. Непосредственный руководитель подаёт заявку на подключение нового сотрудника в службу поддержки не позднее чем за 3 рабочих дня до даты выхода сотрудника на работу.</w:t>
      </w:r>
    </w:p>
    <w:p>
      <w:r>
        <w:t>3.2. В заявке указываются: фамилия, имя, отчество нового сотрудника, должность по штатному расписанию, подразделение, площадка, дата выхода на работу и роль по ролевой модели доступа (ИТ-РБАК-МОДЕЛЬ).</w:t>
      </w:r>
    </w:p>
    <w:p>
      <w:r>
        <w:t>3.3. Если роль нового сотрудника требует доступа к системам сверх типового набора по его должности, руководитель прикладывает к заявке обоснование расширенного доступа.</w:t>
      </w:r>
    </w:p>
    <w:p>
      <w:pPr>
        <w:pStyle w:val="Heading2"/>
      </w:pPr>
      <w:r>
        <w:t>4. Учётная запись и корпоративная почта</w:t>
      </w:r>
    </w:p>
    <w:p>
      <w:r>
        <w:t>4.1. Системный администратор создаёт учётную запись и почтовый ящик в корпоративной почте (Exchange) не позднее чем за 1 рабочий день до даты выхода сотрудника.</w:t>
      </w:r>
    </w:p>
    <w:p>
      <w:r>
        <w:t>4.2. Пароль временной учётной записи выдаётся сотруднику лично под подпись в первый рабочий день; смена временного пароля выполняется сотрудником при первом входе в соответствии с парольной политикой (ИТ-ПОЛ-ПАРОЛЬ).</w:t>
      </w:r>
    </w:p>
    <w:p>
      <w:r>
        <w:t>4.3. Адрес почты формируется по единому шаблону в зоне example.com и регистрируется в общей адресной книге предприятия.</w:t>
      </w:r>
    </w:p>
    <w:p>
      <w:pPr>
        <w:pStyle w:val="Heading2"/>
      </w:pPr>
      <w:r>
        <w:t>5. Доступ к информационным системам по роли</w:t>
      </w:r>
    </w:p>
    <w:p>
      <w:r>
        <w:t>5.1. Состав систем и уровень доступа определяются ролью сотрудника по матрице доступа (ИТ-РБАК-МАТРИЦА) и не могут превышать минимально необходимый для исполнения обязанностей объём.</w:t>
      </w:r>
    </w:p>
    <w:p>
      <w:r>
        <w:t>5.2. Доступ к 1С:ERP предоставляется ролям, для которых он предусмотрен матрицей доступа: бухгалтерии, казначейства, снабжения, склада, технологов и отдела продаж.</w:t>
      </w:r>
    </w:p>
    <w:p>
      <w:r>
        <w:t>5.3. Доступ к 1С:Бухгалтерия предприятия предоставляется только сотрудникам бухгалтерии.</w:t>
      </w:r>
    </w:p>
    <w:p>
      <w:r>
        <w:t>5.4. Доступ к файловому серверу \\rodos-fs предоставляется в объёме рабочей группы подразделения нового сотрудника.</w:t>
      </w:r>
    </w:p>
    <w:p>
      <w:r>
        <w:t>5.5. Доступ к системе Служба поддержки (заявки) предоставляется автоматически всем сотрудникам с учётной записью в первый рабочий день.</w:t>
      </w:r>
    </w:p>
    <w:p>
      <w:r>
        <w:t>5.6. Заявка на доступ к каждой системе оформляется и согласуется в порядке, установленном регламентом ИТ-РЕГЛ-ДОСТУП.</w:t>
      </w:r>
    </w:p>
    <w:p>
      <w:pPr>
        <w:pStyle w:val="Heading2"/>
      </w:pPr>
      <w:r>
        <w:t>6. Выдача техники</w:t>
      </w:r>
    </w:p>
    <w:p>
      <w:r>
        <w:t>6.1. Комплект техники (рабочая станция или ноутбук, монитор при необходимости) выдаётся сотруднику в первый рабочий день по акту приёма-передачи с указанием инвентарного номера.</w:t>
      </w:r>
    </w:p>
    <w:p>
      <w:r>
        <w:t>6.2. Состав комплекта техники определяется должностью сотрудника в соответствии с регламентом закупки компьютерной техники и лицензий (ИТ-РЕГЛ-ЗАКУПКА-ТЕХ).</w:t>
      </w:r>
    </w:p>
    <w:p>
      <w:r>
        <w:t>6.3. Выдачу и учёт техники производит системный администратор; акт хранится в ИТ-службе до увольнения сотрудника.</w:t>
      </w:r>
    </w:p>
    <w:p>
      <w:pPr>
        <w:pStyle w:val="Heading2"/>
      </w:pPr>
      <w:r>
        <w:t>7. Инструктаж по информационной безопасности</w:t>
      </w:r>
    </w:p>
    <w:p>
      <w:r>
        <w:t>7.1. До предоставления доступа к информационным системам новый сотрудник проходит инструктаж по информационной безопасности, который проводит системный администратор.</w:t>
      </w:r>
    </w:p>
    <w:p>
      <w:r>
        <w:t>7.2. В ходе инструктажа сотрудник знакомится под подпись с политикой ИБ (ИТ-ПОЛ-ИБ), парольной политикой (ИТ-ПОЛ-ПАРОЛЬ) и правилами использования почты (ИТ-РЕГЛ-ПОЧТА).</w:t>
      </w:r>
    </w:p>
    <w:p>
      <w:r>
        <w:t>7.3. Факт прохождения инструктажа фиксируется в листе ознакомления, который хранится в личном деле сотрудника.</w:t>
      </w:r>
    </w:p>
    <w:p>
      <w:pPr>
        <w:pStyle w:val="Heading2"/>
      </w:pPr>
      <w:r>
        <w:t>8. Сроки этапов и ответственные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Подача заявки на подключение</w:t>
            </w:r>
          </w:p>
        </w:tc>
        <w:tc>
          <w:tcPr>
            <w:tcW w:type="dxa" w:w="2880"/>
          </w:tcPr>
          <w:p>
            <w:r>
              <w:t>не позднее 3 рабочих дней до выхода</w:t>
            </w:r>
          </w:p>
        </w:tc>
        <w:tc>
          <w:tcPr>
            <w:tcW w:type="dxa" w:w="2880"/>
          </w:tcPr>
          <w:p>
            <w:r>
              <w:t>непосредственный руководитель</w:t>
            </w:r>
          </w:p>
        </w:tc>
      </w:tr>
      <w:tr>
        <w:tc>
          <w:tcPr>
            <w:tcW w:type="dxa" w:w="2880"/>
          </w:tcPr>
          <w:p>
            <w:r>
              <w:t>Создание учётной записи и почты</w:t>
            </w:r>
          </w:p>
        </w:tc>
        <w:tc>
          <w:tcPr>
            <w:tcW w:type="dxa" w:w="2880"/>
          </w:tcPr>
          <w:p>
            <w:r>
              <w:t>не позднее 1 рабочего дня до выхода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Инструктаж по ИБ</w:t>
            </w:r>
          </w:p>
        </w:tc>
        <w:tc>
          <w:tcPr>
            <w:tcW w:type="dxa" w:w="2880"/>
          </w:tcPr>
          <w:p>
            <w:r>
              <w:t>первый рабочий день, до выдачи доступов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Предоставление доступа к системам по роли</w:t>
            </w:r>
          </w:p>
        </w:tc>
        <w:tc>
          <w:tcPr>
            <w:tcW w:type="dxa" w:w="2880"/>
          </w:tcPr>
          <w:p>
            <w:r>
              <w:t>первый рабочий день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Выдача техники по акту</w:t>
            </w:r>
          </w:p>
        </w:tc>
        <w:tc>
          <w:tcPr>
            <w:tcW w:type="dxa" w:w="2880"/>
          </w:tcPr>
          <w:p>
            <w:r>
              <w:t>первый рабочий день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Регистрация в общей адресной книге</w:t>
            </w:r>
          </w:p>
        </w:tc>
        <w:tc>
          <w:tcPr>
            <w:tcW w:type="dxa" w:w="2880"/>
          </w:tcPr>
          <w:p>
            <w:r>
              <w:t>первый рабочий день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</w:tbl>
    <w:p>
      <w:pPr>
        <w:pStyle w:val="Heading2"/>
      </w:pPr>
      <w:r>
        <w:t>9. Ответственность</w:t>
      </w:r>
    </w:p>
    <w:p>
      <w:r>
        <w:t>9.1. Ответственность за своевременную подачу заявки несёт непосредственный руководитель нового сотрудника.</w:t>
      </w:r>
    </w:p>
    <w:p>
      <w:r>
        <w:t>9.2. Ответственность за соблюдение сроков технического подключения и объёма предоставляемого доступа несёт системный администратор.</w:t>
      </w:r>
    </w:p>
    <w:p>
      <w:r>
        <w:t>9.3. Ответственность за организацию процесса подключения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