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25.08.2026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Работа в 1С:ERP: склад, приход и перемещение материалов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работы кладовщиков складов материалов в системе «1С:ERP Управление предприятием» (далее — 1С:ERP): приём партии материала, списание по лимитно-заборной карте и перемещение материала между цехами.</w:t>
      </w:r>
    </w:p>
    <w:p>
      <w:r>
        <w:t>1.2. Инструкция не описывает порядок входного контроля материалов — этот порядок установлен ОТК-РЕГЛ-003. Настоящая инструкция описывает только действия в 1С:ERP, которые кладовщик выполняет параллельно с приёмкой по ОТК-РЕГЛ-003.</w:t>
      </w:r>
    </w:p>
    <w:p>
      <w:r>
        <w:t>1.3. Инструкция действует на складах материалов всех трёх площадок.</w:t>
      </w:r>
    </w:p>
    <w:p>
      <w:pPr>
        <w:pStyle w:val="Heading2"/>
      </w:pPr>
      <w:r>
        <w:t>2. Приход партии материала</w:t>
      </w:r>
    </w:p>
    <w:p>
      <w:r>
        <w:t>2.1. Кладовщик открывает раздел «Закупки» → «Поступления (акты, накладные)» и нажимает «Создать» → «Поступление товаров и услуг».</w:t>
      </w:r>
    </w:p>
    <w:p>
      <w:r>
        <w:t>2.2. В шапке документа заполняются поля «Поставщик» (например, ООО «Прикамье-Прокат» или АО «Уралметснаб»), «Договор» (подставляется автоматически) и номер УПД поставщика.</w:t>
      </w:r>
    </w:p>
    <w:p>
      <w:r>
        <w:t>2.3. В табличной части построчно указываются материал, количество и номер партии (плавки) — так же, как указано в сертификате качества поставщика. Номер партии обязателен для сталей и поковок, подлежащих контролю твёрдости и химического состава по ОТК-РЕГЛ-003, п. 4.3.</w:t>
      </w:r>
    </w:p>
    <w:p>
      <w:r>
        <w:t>2.4. Документ проводится кнопкой «Провести» только после того, как кладовщик передал извещение в ОТК согласно ОТК-РЕГЛ-003, п. 3.2. Проведение документа до входного контроля не запрещено системой технически, но является нарушением регламента.</w:t>
      </w:r>
    </w:p>
    <w:p>
      <w:r>
        <w:t>2.5. После входного контроля контролёр ОТК отмечает результат в 1С:ERP через пункт «Отметка о входном контроле» в поступлении; до этой отметки партия недоступна для списания в производство.</w:t>
      </w:r>
    </w:p>
    <w:p>
      <w:pPr>
        <w:pStyle w:val="Heading2"/>
      </w:pPr>
      <w:r>
        <w:t>3. Списание материала по лимитно-заборной карте</w:t>
      </w:r>
    </w:p>
    <w:p>
      <w:r>
        <w:t>3.1. Лимитно-заборная карта на месяц формируется системой автоматически на основании норм расхода и действующих производственных заказов и выгружается в виде отдельного документа (например, ЛЗК-2026-09 для цеха №1 на сентябрь 2026 года).</w:t>
      </w:r>
    </w:p>
    <w:p>
      <w:r>
        <w:t>3.2. Списание материала в производство оформляется документом «Требование-накладная»: раздел «Склад» → «Требования-накладные» → «Создать». В шапке указывается цех-получатель, в табличной части — материал и количество.</w:t>
      </w:r>
    </w:p>
    <w:p>
      <w:r>
        <w:t>3.3. С 24 августа 2026 года (см. ИТ-РЕЛ-ERP-2026-08) система при проведении требования-накладной сверяет списываемое количество с остатком лимита по действующей лимитно-заборной карте цеха. При превышении остатка документ не проводится, выводится сообщение «Превышен лимит по ЛЗК».</w:t>
      </w:r>
    </w:p>
    <w:p>
      <w:r>
        <w:t>3.4. Списание сверх лимита возможно только после того, как начальник цеха утвердит увеличение лимита; кладовщик самостоятельно увеличить лимит не может.</w:t>
      </w:r>
    </w:p>
    <w:p>
      <w:pPr>
        <w:pStyle w:val="Heading2"/>
      </w:pPr>
      <w:r>
        <w:t>4. Перемещение материала между цехами</w:t>
      </w:r>
    </w:p>
    <w:p>
      <w:r>
        <w:t>4.1. Перемещение оформляется документом «Перемещение товаров»: раздел «Склад» → «Перемещения» → «Создать». Указываются склад-отправитель, склад-получатель и перемещаемая номенклатура с количеством.</w:t>
      </w:r>
    </w:p>
    <w:p>
      <w:r>
        <w:t>4.2. Перемещение между площадками (например, из Коврова в Пермь) оформляется отдельным видом операции «Межскладское перемещение между площадками» — обычное перемещение доступно только внутри одной площадки.</w:t>
      </w:r>
    </w:p>
    <w:p>
      <w:r>
        <w:t>4.3. Документ перемещения проводится только при наличии физического сопроводительного листа перемещения, подписанного кладовщиком склада-отправителя.</w:t>
      </w:r>
    </w:p>
    <w:p>
      <w:pPr>
        <w:pStyle w:val="Heading2"/>
      </w:pPr>
      <w:r>
        <w:t>5. Частые ошибки и что делать</w:t>
      </w:r>
    </w:p>
    <w:p>
      <w:r>
        <w:t>5.1. Ошибка: не указан номер партии (плавки) при поступлении стали или поковки — документ проводится, но партия не проходит автоматическую проверку соответствия сертификату. Решение: до отметки о входном контроле дозаполнить номер партии через открытие документа поступления.</w:t>
      </w:r>
    </w:p>
    <w:p>
      <w:r>
        <w:t>5.2. Ошибка: попытка списать материал сверх остатка лимита — система выдаёт сообщение «Превышен лимит по ЛЗК» и не проводит документ. Решение: обратиться к начальнику цеха за утверждением увеличения лимита; самостоятельно менять лимит нельзя.</w:t>
      </w:r>
    </w:p>
    <w:p>
      <w:r>
        <w:t>5.3. Ошибка: перемещение между площадками оформлено обычным перемещением вместо межскладского — материал списывается со склада-отправителя, но не приходуется на складе-получателе. Решение: отменить проведение документа и создать документ с правильным видом операции «Межскладское перемещение между площадками».</w:t>
      </w:r>
    </w:p>
    <w:p>
      <w:r>
        <w:t>5.4. Ошибка: списание проведено до отметки о входном контроле — материал, не прошедший контроль, попадает в производство. Решение: немедленно сообщить начальнику цеха и контролёру ОТК; отмена проведения требования-накладной выполняется только через заявку в службу поддержки с пояснением причины.</w:t>
      </w:r>
    </w:p>
    <w:p>
      <w:r>
        <w:t>5.5. Если сообщение об ошибке не совпадает ни с одним из перечисленных случаев, кладовщик оформляет заявку в службу поддержки с указанием номера документа, площадки и точного текста сообщения.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