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01.09.2025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План восстановления работоспособности информационных систем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план устанавливает порядок действий ИТ-службы и целевое время восстановления информационных систем ГК «Родос-Деталь» при чрезвычайных ситуациях, нарушающих их работоспособность.</w:t>
      </w:r>
    </w:p>
    <w:p>
      <w:r>
        <w:t>1.2. План применяется совместно с политикой резервного копирования (ИТ-ПОЛ-BACKUP), на резервных копиях которой строится восстановление, и с политикой информационной безопасности (ИТ-ПОЛ-ИБ) в части реагирования на инциденты.</w:t>
      </w:r>
    </w:p>
    <w:p>
      <w:r>
        <w:t>1.3. Документ имеет гриф «для служебного пользования» и не подлежит передаче за пределы предприятия без разрешения, предусмотренного положением о коммерческой тайне (ПОЛ-КТ-001).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RTO (целевое время восстановления) — максимально допустимое время простоя системы с момента чрезвычайной ситуации до восстановления её работоспособности.</w:t>
      </w:r>
    </w:p>
    <w:p>
      <w:pPr>
        <w:pStyle w:val="ListBullet"/>
      </w:pPr>
      <w:r>
        <w:t>Кризисная ситуация — событие, приводящее к недоступности одной или нескольких критичных информационных систем на срок, превышающий целевое время восстановления по обычному порядку обращений.</w:t>
      </w:r>
    </w:p>
    <w:p>
      <w:pPr>
        <w:pStyle w:val="Heading2"/>
      </w:pPr>
      <w:r>
        <w:t>3. Целевое время восстановления по системам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Система</w:t>
            </w:r>
          </w:p>
        </w:tc>
        <w:tc>
          <w:tcPr>
            <w:tcW w:type="dxa" w:w="4320"/>
          </w:tcPr>
          <w:p>
            <w:r>
              <w:t>Целевое время восстановления (RTO)</w:t>
            </w:r>
          </w:p>
        </w:tc>
      </w:tr>
      <w:tr>
        <w:tc>
          <w:tcPr>
            <w:tcW w:type="dxa" w:w="4320"/>
          </w:tcPr>
          <w:p>
            <w:r>
              <w:t>1С:ERP Управление предприятием</w:t>
            </w:r>
          </w:p>
        </w:tc>
        <w:tc>
          <w:tcPr>
            <w:tcW w:type="dxa" w:w="4320"/>
          </w:tcPr>
          <w:p>
            <w:r>
              <w:t>4 часа</w:t>
            </w:r>
          </w:p>
        </w:tc>
      </w:tr>
      <w:tr>
        <w:tc>
          <w:tcPr>
            <w:tcW w:type="dxa" w:w="4320"/>
          </w:tcPr>
          <w:p>
            <w:r>
              <w:t>1С:Бухгалтерия предприятия</w:t>
            </w:r>
          </w:p>
        </w:tc>
        <w:tc>
          <w:tcPr>
            <w:tcW w:type="dxa" w:w="4320"/>
          </w:tcPr>
          <w:p>
            <w:r>
              <w:t>8 часов</w:t>
            </w:r>
          </w:p>
        </w:tc>
      </w:tr>
      <w:tr>
        <w:tc>
          <w:tcPr>
            <w:tcW w:type="dxa" w:w="4320"/>
          </w:tcPr>
          <w:p>
            <w:r>
              <w:t>ЭДО (Диадок)</w:t>
            </w:r>
          </w:p>
        </w:tc>
        <w:tc>
          <w:tcPr>
            <w:tcW w:type="dxa" w:w="4320"/>
          </w:tcPr>
          <w:p>
            <w:r>
              <w:t>24 часа (зависит от восстановления сервиса поставщиком)</w:t>
            </w:r>
          </w:p>
        </w:tc>
      </w:tr>
      <w:tr>
        <w:tc>
          <w:tcPr>
            <w:tcW w:type="dxa" w:w="4320"/>
          </w:tcPr>
          <w:p>
            <w:r>
              <w:t>Корпоративная почта (Exchange)</w:t>
            </w:r>
          </w:p>
        </w:tc>
        <w:tc>
          <w:tcPr>
            <w:tcW w:type="dxa" w:w="4320"/>
          </w:tcPr>
          <w:p>
            <w:r>
              <w:t>8 часов</w:t>
            </w:r>
          </w:p>
        </w:tc>
      </w:tr>
      <w:tr>
        <w:tc>
          <w:tcPr>
            <w:tcW w:type="dxa" w:w="4320"/>
          </w:tcPr>
          <w:p>
            <w:r>
              <w:t>Файловый сервер \\rodos-fs</w:t>
            </w:r>
          </w:p>
        </w:tc>
        <w:tc>
          <w:tcPr>
            <w:tcW w:type="dxa" w:w="4320"/>
          </w:tcPr>
          <w:p>
            <w:r>
              <w:t>8 часов</w:t>
            </w:r>
          </w:p>
        </w:tc>
      </w:tr>
      <w:tr>
        <w:tc>
          <w:tcPr>
            <w:tcW w:type="dxa" w:w="4320"/>
          </w:tcPr>
          <w:p>
            <w:r>
              <w:t>VPN (OpenVPN)</w:t>
            </w:r>
          </w:p>
        </w:tc>
        <w:tc>
          <w:tcPr>
            <w:tcW w:type="dxa" w:w="4320"/>
          </w:tcPr>
          <w:p>
            <w:r>
              <w:t>2 часа</w:t>
            </w:r>
          </w:p>
        </w:tc>
      </w:tr>
      <w:tr>
        <w:tc>
          <w:tcPr>
            <w:tcW w:type="dxa" w:w="4320"/>
          </w:tcPr>
          <w:p>
            <w:r>
              <w:t>Bitrix24</w:t>
            </w:r>
          </w:p>
        </w:tc>
        <w:tc>
          <w:tcPr>
            <w:tcW w:type="dxa" w:w="4320"/>
          </w:tcPr>
          <w:p>
            <w:r>
              <w:t>24 часа (зависит от восстановления сервиса поставщиком)</w:t>
            </w:r>
          </w:p>
        </w:tc>
      </w:tr>
      <w:tr>
        <w:tc>
          <w:tcPr>
            <w:tcW w:type="dxa" w:w="4320"/>
          </w:tcPr>
          <w:p>
            <w:r>
              <w:t>СКУД</w:t>
            </w:r>
          </w:p>
        </w:tc>
        <w:tc>
          <w:tcPr>
            <w:tcW w:type="dxa" w:w="4320"/>
          </w:tcPr>
          <w:p>
            <w:r>
              <w:t>24 часа, на время восстановления — ручной пропускной режим по бумажным спискам</w:t>
            </w:r>
          </w:p>
        </w:tc>
      </w:tr>
      <w:tr>
        <w:tc>
          <w:tcPr>
            <w:tcW w:type="dxa" w:w="4320"/>
          </w:tcPr>
          <w:p>
            <w:r>
              <w:t>Служба поддержки (заявки)</w:t>
            </w:r>
          </w:p>
        </w:tc>
        <w:tc>
          <w:tcPr>
            <w:tcW w:type="dxa" w:w="4320"/>
          </w:tcPr>
          <w:p>
            <w:r>
              <w:t>24 часа, на время восстановления — приём заявок по телефону</w:t>
            </w:r>
          </w:p>
        </w:tc>
      </w:tr>
      <w:tr>
        <w:tc>
          <w:tcPr>
            <w:tcW w:type="dxa" w:w="4320"/>
          </w:tcPr>
          <w:p>
            <w:r>
              <w:t>Лабораторная система КИП и измерений</w:t>
            </w:r>
          </w:p>
        </w:tc>
        <w:tc>
          <w:tcPr>
            <w:tcW w:type="dxa" w:w="4320"/>
          </w:tcPr>
          <w:p>
            <w:r>
              <w:t>48 часов</w:t>
            </w:r>
          </w:p>
        </w:tc>
      </w:tr>
    </w:tbl>
    <w:p>
      <w:pPr>
        <w:pStyle w:val="Heading2"/>
      </w:pPr>
      <w:r>
        <w:t>4. Сценарий: отказ сервера 1С</w:t>
      </w:r>
    </w:p>
    <w:p>
      <w:r>
        <w:t>4.1. При отказе сервера, на котором размещены 1С:ERP и 1С:Бухгалтерия, системный администратор разворачивает резервную копию на резервном оборудовании в соответствии с политикой резервного копирования (ИТ-ПОЛ-BACKUP).</w:t>
      </w:r>
    </w:p>
    <w:p>
      <w:r>
        <w:t>4.2. До восстановления 1С:ERP приём и оформление документов ведётся вручную по формам, утверждённым для бумажного документооборота, с последующим вводом данных в систему после восстановления.</w:t>
      </w:r>
    </w:p>
    <w:p>
      <w:r>
        <w:t>4.3. О восстановлении сервера и составе утраченных с момента последней резервной копии данных системный администратор докладывает руководителю ИТ, который информирует бизнес-владельцев затронутых систем — финансового директора и главного бухгалтера.</w:t>
      </w:r>
    </w:p>
    <w:p>
      <w:pPr>
        <w:pStyle w:val="Heading2"/>
      </w:pPr>
      <w:r>
        <w:t>5. Сценарий: шифровальщик</w:t>
      </w:r>
    </w:p>
    <w:p>
      <w:r>
        <w:t>5.1. При обнаружении признаков заражения программой-шифровальщиком заражённые рабочие станции и серверы немедленно отключаются от сети предприятия в порядке, установленном порядком антивирусной защиты (ИТ-ПОЛ-ANTIVIRUS, п. 5.3).</w:t>
      </w:r>
    </w:p>
    <w:p>
      <w:r>
        <w:t>5.2. Восстановление данных производится исключительно из резервных копий, предшествующих моменту заражения; использование средств расшифровки, предлагаемых злоумышленником, не допускается.</w:t>
      </w:r>
    </w:p>
    <w:p>
      <w:r>
        <w:t>5.3. До подтверждения полного устранения вредоносного кода на всех затронутых системах повторное подключение восстановленных систем к общей сети предприятия запрещается.</w:t>
      </w:r>
    </w:p>
    <w:p>
      <w:r>
        <w:t>5.4. Руководитель ИТ незамедлительно информирует генерального директора о факте заражения шифровальщиком и предварительной оценке масштаба ущерба.</w:t>
      </w:r>
    </w:p>
    <w:p>
      <w:pPr>
        <w:pStyle w:val="Heading2"/>
      </w:pPr>
      <w:r>
        <w:t>6. Сценарий: потеря площадки</w:t>
      </w:r>
    </w:p>
    <w:p>
      <w:r>
        <w:t>6.1. При полной недоступности площадки (пожар, авария инженерных систем, иное событие, делающее помещение непригодным) руководитель ИТ инициирует развёртывание критичных систем (1С:ERP, корпоративная почта, файловый сервер) на резервных мощностях, доступных с других площадок, используя резервные копии, хранящиеся вне помещения с основным сервером.</w:t>
      </w:r>
    </w:p>
    <w:p>
      <w:r>
        <w:t>6.2. Приоритет восстановления при потере площадки — Пермская площадка (головной офис группы) восстанавливается в первую очередь ввиду размещения там финансовой службы и общего управления.</w:t>
      </w:r>
    </w:p>
    <w:p>
      <w:r>
        <w:t>6.3. Сотрудники утраченной площадки подключаются к восстановленным системам через удалённый доступ (ИТ-РЕГЛ-УДАЛЕНКА) до организации нового рабочего места.</w:t>
      </w:r>
    </w:p>
    <w:p>
      <w:pPr>
        <w:pStyle w:val="Heading2"/>
      </w:pPr>
      <w:r>
        <w:t>7. Сценарий: длительное отсутствие связи</w:t>
      </w:r>
    </w:p>
    <w:p>
      <w:r>
        <w:t>7.1. При длительном отсутствии связи между площадками (авария канала связи продолжительностью более 4 часов) каждая площадка продолжает работу с локально доступными данными; синхронизация с центральными системами восстанавливается после устранения аварии.</w:t>
      </w:r>
    </w:p>
    <w:p>
      <w:r>
        <w:t>7.2. Для цехового персонала на время отсутствия связи применяется порядок работы по сменным заданиям в бумажном виде, установленный пунктом 6.2 настоящего плана применительно к отказу 1С:ERP.</w:t>
      </w:r>
    </w:p>
    <w:p>
      <w:r>
        <w:t>7.3. Ответственность за координацию с провайдером связи и информирование площадок о ходе устранения аварии несёт системный администратор.</w:t>
      </w:r>
    </w:p>
    <w:p>
      <w:pPr>
        <w:pStyle w:val="Heading2"/>
      </w:pPr>
      <w:r>
        <w:t>8. Оповещение и роли в кризисной ситуации</w:t>
      </w:r>
    </w:p>
    <w:p>
      <w:r>
        <w:t>8.1. Обнаруживший чрезвычайную ситуацию сотрудник немедленно сообщает о ней в службу поддержки и своему непосредственному руководителю.</w:t>
      </w:r>
    </w:p>
    <w:p>
      <w:r>
        <w:t>8.2. Системный администратор оценивает масштаб ситуации и в случае соответствия критериям кризисной ситуации по пункту 2 настоящего плана немедленно информирует руководителя ИТ.</w:t>
      </w:r>
    </w:p>
    <w:p>
      <w:r>
        <w:t>8.3. Руководитель ИТ принимает решение о введении режима реагирования на кризисную ситуацию, координирует восстановительные работы и информирует генерального директора и затронутых бизнес-владельцев систем.</w:t>
      </w:r>
    </w:p>
    <w:p>
      <w:r>
        <w:t>8.4. По завершении восстановительных работ руководитель ИТ организует разбор кризисной ситуации с оформлением выводов и мероприятий по снижению риска повторения.</w:t>
      </w:r>
    </w:p>
    <w:p>
      <w:pPr>
        <w:pStyle w:val="Heading2"/>
      </w:pPr>
      <w:r>
        <w:t>9. Ответственность</w:t>
      </w:r>
    </w:p>
    <w:p>
      <w:r>
        <w:t>9.1. Ответственность за поддержание настоящего плана в актуальном состоянии несёт руководитель ИТ.</w:t>
      </w:r>
    </w:p>
    <w:p>
      <w:r>
        <w:t>9.2. Ответственность за практическое исполнение восстановительных работ несёт системный администратор.</w:t>
      </w:r>
    </w:p>
    <w:p>
      <w:r>
        <w:t>9.3. Ответственность за своевременное оповещение о чрезвычайной ситуации несёт сотрудник, обнаруживший её признаки.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