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15.12.2025</w:t>
      </w:r>
    </w:p>
    <w:p>
      <w:pPr>
        <w:pStyle w:val="Title"/>
      </w:pPr>
      <w:r>
        <w:t>Технические меры защиты персональных данных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документ устанавливает технические меры защиты персональных данных, обрабатываемых в информационных системах ГК «Родос-Деталь», в соответствии с Федеральным законом от 27.07.2006 № 152-ФЗ «О персональных данных».</w:t>
      </w:r>
    </w:p>
    <w:p>
      <w:r>
        <w:t>1.2. Документ описывает технические меры, реализуемые ИТ-службой, и применяется в дополнение к положению о персональных данных (ПОЛ-ПДН-001), которое устанавливает организационный порядок обработки персональных данных, состав операторов и правовые основания обработки.</w:t>
      </w:r>
    </w:p>
    <w:p>
      <w:r>
        <w:t>1.3. Настоящий документ не содержит и не раскрывает состав, объём или содержание персональных данных, обрабатываемых на предприятии, — эти сведения определены положением ПОЛ-ПДН-001.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ПДн — персональные данные.</w:t>
      </w:r>
    </w:p>
    <w:p>
      <w:pPr>
        <w:pStyle w:val="ListBullet"/>
      </w:pPr>
      <w:r>
        <w:t>Информационная система персональных данных — информационная система, в которой ведётся обработка персональных данных.</w:t>
      </w:r>
    </w:p>
    <w:p>
      <w:pPr>
        <w:pStyle w:val="Heading2"/>
      </w:pPr>
      <w:r>
        <w:t>3. Разграничение доступа к персональным данным</w:t>
      </w:r>
    </w:p>
    <w:p>
      <w:r>
        <w:t>3.1. Доступ к персональным данным в информационных системах предоставляется исключительно в объёме, необходимом для исполнения должностных обязанностей, в порядке, установленном ролевой моделью доступа (ИТ-РБАК-МОДЕЛЬ) и регламентом согласования и выдачи доступа (ИТ-РЕГЛ-ДОСТУП).</w:t>
      </w:r>
    </w:p>
    <w:p>
      <w:r>
        <w:t>3.2. Информационными системами, в которых обрабатываются персональные данные сотрудников и контрагентов, являются 1С:ERP Управление предприятием (данные контрагентов и получателей в заказах), 1С:Бухгалтерия предприятия (данные для расчётов и отчётности), корпоративная почта, файловый сервер и служба поддержки в объёме содержания переписки и заявок.</w:t>
      </w:r>
    </w:p>
    <w:p>
      <w:r>
        <w:t>3.3. Права доступа к персональным данным пересматриваются при переводе сотрудника (ИТ-РЕГЛ-ПЕРЕВОД) и отзываются при увольнении (ИТ-ЧК-OFFBOARD) в общем порядке, установленном для доступа к соответствующей информационной системе.</w:t>
      </w:r>
    </w:p>
    <w:p>
      <w:pPr>
        <w:pStyle w:val="Heading2"/>
      </w:pPr>
      <w:r>
        <w:t>4. Журналирование</w:t>
      </w:r>
    </w:p>
    <w:p>
      <w:r>
        <w:t>4.1. Информационные системы, в которых обрабатываются персональные данные, ведут журнал доступа с фиксацией учётной записи, даты и времени обращения.</w:t>
      </w:r>
    </w:p>
    <w:p>
      <w:r>
        <w:t>4.2. Журналы доступа к персональным данным хранятся не менее срока, установленного политикой информационной безопасности (ИТ-ПОЛ-ИБ) для журналов событий безопасности.</w:t>
      </w:r>
    </w:p>
    <w:p>
      <w:r>
        <w:t>4.3. Внеплановая проверка журнала доступа проводится системным администратором при поступлении обращения субъекта персональных данных или по решению руководителя ИТ.</w:t>
      </w:r>
    </w:p>
    <w:p>
      <w:pPr>
        <w:pStyle w:val="Heading2"/>
      </w:pPr>
      <w:r>
        <w:t>5. Технические меры защиты</w:t>
      </w:r>
    </w:p>
    <w:p>
      <w:r>
        <w:t>5.1. Передача персональных данных по сети предприятия между информационными системами и при удалённом доступе защищается средствами шифрования канала связи, применяемыми для соответствующей системы или для удалённого доступа (ИТ-РЕГЛ-УДАЛЕНКА).</w:t>
      </w:r>
    </w:p>
    <w:p>
      <w:r>
        <w:t>5.2. Резервное копирование информационных систем, обрабатывающих персональные данные, производится в порядке, установленном политикой резервного копирования (ИТ-ПОЛ-BACKUP), с тем же уровнем разграничения доступа к резервным копиям, что и к самой системе.</w:t>
      </w:r>
    </w:p>
    <w:p>
      <w:r>
        <w:t>5.3. Рабочие станции, на которых обрабатываются персональные данные, защищаются антивирусным программным обеспечением и блокировкой экрана при перерыве в работе в порядке, установленном ИТ-ПОЛ-ANTIVIRUS и ИТ-ПОЛ-ИБ.</w:t>
      </w:r>
    </w:p>
    <w:p>
      <w:pPr>
        <w:pStyle w:val="Heading2"/>
      </w:pPr>
      <w:r>
        <w:t>6. Места обработки персональных данных</w:t>
      </w:r>
    </w:p>
    <w:p>
      <w:r>
        <w:t>6.1. Обработка персональных данных допускается только на служебной технике, учтённой в порядке, установленном регламентом учёта, выдачи и списания ИТ-оборудования (ИТ-РЕГЛ-ОБОРУД).</w:t>
      </w:r>
    </w:p>
    <w:p>
      <w:r>
        <w:t>6.2. Обработка персональных данных на личных устройствах сотрудников, включая работу вне периметра, запрещается в соответствии с регламентом удалённого доступа (ИТ-РЕГЛ-УДАЛЕНКА, п. 5.3).</w:t>
      </w:r>
    </w:p>
    <w:p>
      <w:r>
        <w:t>6.3. Бумажные носители с персональными данными хранятся в запираемых шкафах подразделения-оператора в порядке, установленном положением ПОЛ-ПДН-001; настоящий документ регулирует только автоматизированную обработку.</w:t>
      </w:r>
    </w:p>
    <w:p>
      <w:pPr>
        <w:pStyle w:val="Heading2"/>
      </w:pPr>
      <w:r>
        <w:t>7. Уничтожение персональных данных</w:t>
      </w:r>
    </w:p>
    <w:p>
      <w:r>
        <w:t>7.1. Персональные данные, срок обработки которых истёк, удаляются из информационных систем в сроки, установленные положением ПОЛ-ПДН-001 для соответствующей категории данных.</w:t>
      </w:r>
    </w:p>
    <w:p>
      <w:r>
        <w:t>7.2. Уничтожение персональных данных на носителях информации при списании ИТ-оборудования производится в порядке, установленном регламентом ИТ-РЕГЛ-ОБОРУД, п. 7.4.</w:t>
      </w:r>
    </w:p>
    <w:p>
      <w:r>
        <w:t>7.3. Факт уничтожения персональных данных на выводимом из эксплуатации оборудовании фиксируется системным администратором в акте списания.</w:t>
      </w:r>
    </w:p>
    <w:p>
      <w:pPr>
        <w:pStyle w:val="Heading2"/>
      </w:pPr>
      <w:r>
        <w:t>8. Ответственность</w:t>
      </w:r>
    </w:p>
    <w:p>
      <w:r>
        <w:t>8.1. Ответственность за реализацию технических мер защиты персональных данных несёт руководитель ИТ.</w:t>
      </w:r>
    </w:p>
    <w:p>
      <w:r>
        <w:t>8.2. Ответственность за техническое исполнение мер, включая настройку доступа, журналирование и резервное копирование, несёт системный администратор.</w:t>
      </w:r>
    </w:p>
    <w:p>
      <w:r>
        <w:t>8.3. Ответственность за соблюдение организационных требований к обработке персональных данных несут операторы, определённые положением ПОЛ-ПДН-001.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