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03.02.2026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17.02.2026</w:t>
      </w:r>
    </w:p>
    <w:p>
      <w:pPr>
        <w:pStyle w:val="Title"/>
      </w:pPr>
      <w:r>
        <w:t>Регламент согласования и выдачи доступа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подачи, согласования, предоставления, продления и отзыва доступа сотрудников ГК «Родос-Деталь» к информационным системам предприятия.</w:t>
      </w:r>
    </w:p>
    <w:p>
      <w:r>
        <w:t>1.2. Регламент применяется в дополнение к ролевой модели доступа (ИТ-РБАК-МОДЕЛЬ) и матрице доступа (ИТ-РБАК-МАТРИЦА), которые определяют допустимый состав и уровень доступа по ролям; настоящий регламент определяет процедуру его практического предоставления.</w:t>
      </w:r>
    </w:p>
    <w:p>
      <w:r>
        <w:t>1.3. Регламент обязателен для всех сотрудников, инициирующих заявку на доступ, согласующих лиц и ИТ-службы.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Заявка на доступ — документ установленной формы, подаваемый в службу поддержки для предоставления, изменения или отзыва доступа к информационной системе.</w:t>
      </w:r>
    </w:p>
    <w:p>
      <w:pPr>
        <w:pStyle w:val="ListBullet"/>
      </w:pPr>
      <w:r>
        <w:t>Технический владелец системы — роль, ответственная за администрирование системы (поле «владелец» реестра информационных систем ИТ-РЕЕСТР-СИСТЕМ).</w:t>
      </w:r>
    </w:p>
    <w:p>
      <w:pPr>
        <w:pStyle w:val="ListBullet"/>
      </w:pPr>
      <w:r>
        <w:t>Бизнес-владелец системы — роль, ответственная за содержательную сторону использования системы в своём подразделении.</w:t>
      </w:r>
    </w:p>
    <w:p>
      <w:pPr>
        <w:pStyle w:val="ListBullet"/>
      </w:pPr>
      <w:r>
        <w:t>Привилегированная учётная запись — учётная запись с правами администрирования системы либо с доступом к данным сверх уровня, установленного ролью сотрудника.</w:t>
      </w:r>
    </w:p>
    <w:p>
      <w:pPr>
        <w:pStyle w:val="Heading2"/>
      </w:pPr>
      <w:r>
        <w:t>3. Подача заявки</w:t>
      </w:r>
    </w:p>
    <w:p>
      <w:r>
        <w:t>3.1. Заявка на доступ подаётся в службу поддержки инициатором: непосредственным руководителем сотрудника — при первичном предоставлении доступа по роли, либо самим сотрудником с визой непосредственного руководителя — при запросе временного или расширенного доступа.</w:t>
      </w:r>
    </w:p>
    <w:p>
      <w:r>
        <w:t>3.2. В заявке указываются: фамилия, имя, отчество сотрудника, роль по ролевой модели доступа, запрашиваемая система, запрашиваемый уровень доступа, обоснование (для доступа сверх уровня, установленного ролью) и срок действия (для временного доступа).</w:t>
      </w:r>
    </w:p>
    <w:p>
      <w:r>
        <w:t>3.3. Заявка, запрашивающая уровень доступа выше установленного ролевой моделью и матрицей доступа для роли сотрудника, к согласованию не принимается; в таком случае подаётся предложение о пересмотре ролевой модели по ИТ-РБАК-МОДЕЛЬ, п. 2.4.</w:t>
      </w:r>
    </w:p>
    <w:p>
      <w:pPr>
        <w:pStyle w:val="Heading2"/>
      </w:pPr>
      <w:r>
        <w:t>4. Согласование заявки</w:t>
      </w:r>
    </w:p>
    <w:p>
      <w:r>
        <w:t>4.1. Заявку на доступ, соответствующую роли сотрудника по матрице доступа, согласует технический владелец запрашиваемой системы.</w:t>
      </w:r>
    </w:p>
    <w:p>
      <w:r>
        <w:t>4.2. Если у системы установлен бизнес-владелец, заявка дополнительно согласуется бизнес-владельцем системы: для 1С:ERP Управление предприятием — финансовым директором, для 1С:Бухгалтерия предприятия и ЭДО (Диадок) — главным бухгалтером, для Bitrix24 — коммерческим директором.</w:t>
      </w:r>
    </w:p>
    <w:p>
      <w:r>
        <w:t>4.3. Для лабораторной системы КИП и измерений, техническим владельцем которой является начальник ОТК, дополнительное согласование бизнес-владельца не требуется.</w:t>
      </w:r>
    </w:p>
    <w:p>
      <w:r>
        <w:t>4.4. Срок согласования заявки — не более 2 рабочих дней с даты подачи для каждого из согласующих; при отсутствии ответа в указанный срок заявка эскалируется руководителю ИТ.</w:t>
      </w:r>
    </w:p>
    <w:p>
      <w:pPr>
        <w:pStyle w:val="Heading2"/>
      </w:pPr>
      <w:r>
        <w:t>5. Сроки предоставления доступа</w:t>
      </w:r>
    </w:p>
    <w:p>
      <w:r>
        <w:t>5.1. Доступ, предусмотренный ролью сотрудника, предоставляется системным администратором не позднее 1 рабочего дня после получения всех требуемых согласований.</w:t>
      </w:r>
    </w:p>
    <w:p>
      <w:r>
        <w:t>5.2. При подключении нового сотрудника сроки предоставления доступа определяются чек-листом подключения (ИТ-ЧК-ONBOARD или ИТ-ЧК-ONBOARD-ЦЕХ) и имеют приоритет перед общим сроком настоящего пункта.</w:t>
      </w:r>
    </w:p>
    <w:p>
      <w:r>
        <w:t>5.3. Расширенный доступ, выходящий за рамки типовой роли, но обоснованный и согласованный в порядке раздела 4, предоставляется не позднее 3 рабочих дней после получения всех согласований.</w:t>
      </w:r>
    </w:p>
    <w:p>
      <w:pPr>
        <w:pStyle w:val="Heading2"/>
      </w:pPr>
      <w:r>
        <w:t>6. Временный доступ</w:t>
      </w:r>
    </w:p>
    <w:p>
      <w:r>
        <w:t>6.1. Временный доступ предоставляется на срок, указанный в заявке, но не более 30 календарных дней без повторного согласования.</w:t>
      </w:r>
    </w:p>
    <w:p>
      <w:r>
        <w:t>6.2. По истечении срока действия временный доступ отзывается автоматически; для продления временного доступа подаётся новая заявка не позднее чем за 2 рабочих дня до истечения текущего срока.</w:t>
      </w:r>
    </w:p>
    <w:p>
      <w:r>
        <w:t>6.3. Временный доступ к системам с бизнес-владельцем согласуется в общем порядке, установленном разделом 4.</w:t>
      </w:r>
    </w:p>
    <w:p>
      <w:pPr>
        <w:pStyle w:val="Heading2"/>
      </w:pPr>
      <w:r>
        <w:t>7. Привилегированные учётные записи</w:t>
      </w:r>
    </w:p>
    <w:p>
      <w:r>
        <w:t>7.1. Предоставление привилегированной учётной записи дополнительно согласуется руководителем ИТ независимо от того, является ли он техническим владельцем запрашиваемой системы.</w:t>
      </w:r>
    </w:p>
    <w:p>
      <w:r>
        <w:t>7.2. Пароли служебных и общих привилегированных учётных записей меняются не реже одного раза в квартал и при каждом увольнении или переводе сотрудника, имевшего к ним доступ, — в порядке, установленном парольной политикой (ИТ-ПОЛ-ПАРОЛЬ).</w:t>
      </w:r>
    </w:p>
    <w:p>
      <w:r>
        <w:t>7.3. Перечень действующих привилегированных учётных записей ведёт системный администратор; перечень проверяется руководителем ИТ не реже одного раза в полгода одновременно с пересмотром ролевой модели.</w:t>
      </w:r>
    </w:p>
    <w:p>
      <w:pPr>
        <w:pStyle w:val="Heading2"/>
      </w:pPr>
      <w:r>
        <w:t>8. Отзыв доступа</w:t>
      </w:r>
    </w:p>
    <w:p>
      <w:r>
        <w:t>8.1. Отзыв доступа при увольнении сотрудника производится в порядке, установленном чек-листом отзыва доступов при увольнении (ИТ-ЧК-OFFBOARD).</w:t>
      </w:r>
    </w:p>
    <w:p>
      <w:r>
        <w:t>8.2. Отзыв доступа при переводе сотрудника производится в порядке, установленном регламентом изменения доступов при переводе (ИТ-РЕГЛ-ПЕРЕВОД).</w:t>
      </w:r>
    </w:p>
    <w:p>
      <w:r>
        <w:t>8.3. Внеплановый отзыв доступа вне указанных случаев производится по заявке непосредственного руководителя или по решению руководителя ИТ при выявлении нарушения политики информационной безопасности (ИТ-ПОЛ-ИБ).</w:t>
      </w:r>
    </w:p>
    <w:p>
      <w:pPr>
        <w:pStyle w:val="Heading2"/>
      </w:pPr>
      <w:r>
        <w:t>9. Ответственность</w:t>
      </w:r>
    </w:p>
    <w:p>
      <w:r>
        <w:t>9.1. Ответственность за обоснованность запрашиваемого доступа несёт инициатор заявки.</w:t>
      </w:r>
    </w:p>
    <w:p>
      <w:r>
        <w:t>9.2. Ответственность за своевременность согласования несут технический владелец и бизнес-владелец запрашиваемой системы, каждый в части своего согласования.</w:t>
      </w:r>
    </w:p>
    <w:p>
      <w:r>
        <w:t>9.3. Ответственность за соблюдение сроков предоставления и отзыва доступа несёт системный администратор.</w:t>
      </w:r>
    </w:p>
    <w:p>
      <w:r>
        <w:t>9.4. Ответственность за организацию процесса согласования и выдачи доступа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