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10.01.2026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20.01.2026</w:t>
      </w:r>
    </w:p>
    <w:p>
      <w:pPr>
        <w:pStyle w:val="Title"/>
      </w:pPr>
      <w:r>
        <w:t>Регламент управления изменениями в ИТ-инфраструктуре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планирования, согласования и проведения изменений в информационных системах и сетевой инфраструктуре ГК «Родос-Деталь».</w:t>
      </w:r>
    </w:p>
    <w:p>
      <w:r>
        <w:t>1.2. Регламент распространяется на изменения конфигурации, обновление программного обеспечения, изменение интеграций и вывод оборудования информационной инфраструктуры в обслуживание.</w:t>
      </w:r>
    </w:p>
    <w:p>
      <w:r>
        <w:t>1.3. Регламент не распространяется на устранение инцидентов приоритета 1 и 2 по соглашению об уровне обслуживания (ИТ-SLA-2026), при которых действия по восстановлению работоспособности предпринимаются немедленно вне окна изменений.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Изменение — плановое действие, меняющее конфигурацию, версию или состав информационной системы или сети.</w:t>
      </w:r>
    </w:p>
    <w:p>
      <w:pPr>
        <w:pStyle w:val="ListBullet"/>
      </w:pPr>
      <w:r>
        <w:t>Окно изменений — период времени, в который допускается проведение плановых изменений в критичных системах.</w:t>
      </w:r>
    </w:p>
    <w:p>
      <w:pPr>
        <w:pStyle w:val="ListBullet"/>
      </w:pPr>
      <w:r>
        <w:t>План отката — заранее определённый порядок возврата системы в состояние, предшествовавшее изменению, при неудачном результате изменения.</w:t>
      </w:r>
    </w:p>
    <w:p>
      <w:pPr>
        <w:pStyle w:val="Heading2"/>
      </w:pPr>
      <w:r>
        <w:t>3. Окно изменений</w:t>
      </w:r>
    </w:p>
    <w:p>
      <w:r>
        <w:t>3.1. Плановые изменения в критичных информационных системах (1С:ERP, 1С:Бухгалтерия, ЭДО Диадок, VPN — согласно реестру информационных систем ИТ-РЕЕСТР-СИСТЕМ) проводятся в окно изменений: с 18:00 пятницы до 08:00 субботы либо в иное время с наименьшей нагрузкой на систему, согласованное отдельно.</w:t>
      </w:r>
    </w:p>
    <w:p>
      <w:r>
        <w:t>3.2. Изменения в некритичных системах могут проводиться в рабочее время при условии уведомления затронутого подразделения не позднее чем за 1 рабочий день.</w:t>
      </w:r>
    </w:p>
    <w:p>
      <w:r>
        <w:t>3.3. Проведение изменений в критичных системах вне установленного окна изменений допускается только для устранения инцидента приоритета 1 или 2 либо по отдельному решению руководителя ИТ.</w:t>
      </w:r>
    </w:p>
    <w:p>
      <w:pPr>
        <w:pStyle w:val="Heading2"/>
      </w:pPr>
      <w:r>
        <w:t>4. Запрет изменений в период закрытия месяца</w:t>
      </w:r>
    </w:p>
    <w:p>
      <w:r>
        <w:t>4.1. Проведение плановых изменений в 1С:ERP Управление предприятием и 1С:Бухгалтерия предприятия запрещается в период с 1-го по 5-е число каждого месяца — период, в течение которого график документооборота (ГРАФИК-ДО-2026) устанавливает передачу документов закрытия предыдущего месяца: лимитно-заборных карт, актов о браке и табелей учёта рабочего времени.</w:t>
      </w:r>
    </w:p>
    <w:p>
      <w:r>
        <w:t>4.2. Запрет пункта 4.1 не распространяется на изменения, устраняющие инцидент приоритета 1 или 2, а также на обновления безопасности, установленные во внеплановом порядке по регламенту установки и обновления программного обеспечения (ИТ-РЕГЛ-УСТАНОВКА-ПО, п. 4.2).</w:t>
      </w:r>
    </w:p>
    <w:p>
      <w:r>
        <w:t>4.3. Заявка на изменение 1С:ERP или 1С:Бухгалтерия, поданная на период, указанный в пункте 4.1, переносится на ближайшее окно изменений после 5-го числа, за исключением случаев по пункту 4.2.</w:t>
      </w:r>
    </w:p>
    <w:p>
      <w:pPr>
        <w:pStyle w:val="Heading2"/>
      </w:pPr>
      <w:r>
        <w:t>5. Согласование изменения</w:t>
      </w:r>
    </w:p>
    <w:p>
      <w:r>
        <w:t>5.1. Заявку на изменение подаёт инициатор (владелец системы, интеграции или заявитель через службу поддержки) с указанием цели изменения, затрагиваемой системы и предполагаемого окна изменений.</w:t>
      </w:r>
    </w:p>
    <w:p>
      <w:r>
        <w:t>5.2. Изменение критичной системы согласуется техническим владельцем и, при наличии, бизнес-владельцем системы в соответствии с реестром информационных систем (ИТ-РЕЕСТР-СИСТЕМ) и регламентом ИТ-РЕГЛ-ДОСТУП, разделом 4.</w:t>
      </w:r>
    </w:p>
    <w:p>
      <w:r>
        <w:t>5.3. Изменение, затрагивающее интеграцию между системами, дополнительно согласуется в порядке, установленном регламентом интеграций (ИТ-РЕГЛ-ИНТЕГР, раздел 4).</w:t>
      </w:r>
    </w:p>
    <w:p>
      <w:pPr>
        <w:pStyle w:val="Heading2"/>
      </w:pPr>
      <w:r>
        <w:t>6. План отката</w:t>
      </w:r>
    </w:p>
    <w:p>
      <w:r>
        <w:t>6.1. Заявка на изменение критичной системы обязательно содержит план отката — порядок действий для возврата системы в исходное состояние при неудачном результате изменения.</w:t>
      </w:r>
    </w:p>
    <w:p>
      <w:r>
        <w:t>6.2. План отката проверяется системным администратором на техническую выполнимость до начала изменения; изменение без утверждённого плана отката в критичной системе не проводится.</w:t>
      </w:r>
    </w:p>
    <w:p>
      <w:r>
        <w:t>6.3. Если после проведения изменения обнаружены признаки его неудачного результата, системный администратор незамедлительно выполняет план отката и уведомляет руководителя ИТ.</w:t>
      </w:r>
    </w:p>
    <w:p>
      <w:pPr>
        <w:pStyle w:val="Heading2"/>
      </w:pPr>
      <w:r>
        <w:t>7. Проведение и фиксация изменения</w:t>
      </w:r>
    </w:p>
    <w:p>
      <w:r>
        <w:t>7.1. Изменение проводит системный администратор в пределах согласованного окна изменений.</w:t>
      </w:r>
    </w:p>
    <w:p>
      <w:r>
        <w:t>7.2. По завершении изменения системный администратор проверяет работоспособность затронутой системы и фиксирует результат изменения (успешно, выполнен откат, требуется повторная попытка) в заявке.</w:t>
      </w:r>
    </w:p>
    <w:p>
      <w:r>
        <w:t>7.3. Об окончании изменения, затронувшего работу подразделения, системный администратор уведомляет затронутое подразделение не позднее начала следующего рабочего дня.</w:t>
      </w:r>
    </w:p>
    <w:p>
      <w:pPr>
        <w:pStyle w:val="Heading2"/>
      </w:pPr>
      <w:r>
        <w:t>8. Ответственность</w:t>
      </w:r>
    </w:p>
    <w:p>
      <w:r>
        <w:t>8.1. Ответственность за соблюдение окна изменений и запрета периода закрытия месяца несёт системный администратор.</w:t>
      </w:r>
    </w:p>
    <w:p>
      <w:r>
        <w:t>8.2. Ответственность за согласование изменения со стороны затрагиваемой системы несёт технический владелец или бизнес-владелец этой системы.</w:t>
      </w:r>
    </w:p>
    <w:p>
      <w:r>
        <w:t>8.3. Ответственность за организацию управления изменениями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