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15.10.2025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01.11.2025</w:t>
      </w:r>
    </w:p>
    <w:p>
      <w:pPr>
        <w:pStyle w:val="Title"/>
      </w:pPr>
      <w:r>
        <w:t>Регламент удалённого доступа и работы вне периметра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предоставления и использования удалённого доступа к сети и информационным системам ГК «Родос-Деталь» из-за пределов периметра предприятия.</w:t>
      </w:r>
    </w:p>
    <w:p>
      <w:r>
        <w:t>1.2. Регламент обязателен для сотрудников, которым предоставлен удалённый доступ, и для ИТ-службы.</w:t>
      </w:r>
    </w:p>
    <w:p>
      <w:r>
        <w:t>1.3. Действие регламента распространяется на подключение через удалённый доступ (OpenVPN) и не распространяется на доступ к системам через публичные веб-интерфейсы, где такой доступ предусмотрен поставщиком системы (например, к Bitrix24 или ЭДО Диадок).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Периметр предприятия — сеть предприятия на его площадках, отделённая от внешних сетей средствами защиты.</w:t>
      </w:r>
    </w:p>
    <w:p>
      <w:pPr>
        <w:pStyle w:val="ListBullet"/>
      </w:pPr>
      <w:r>
        <w:t>Двухфакторная аутентификация — подтверждение личности пользователя при подключении двумя независимыми способами: паролем и одноразовым кодом.</w:t>
      </w:r>
    </w:p>
    <w:p>
      <w:pPr>
        <w:pStyle w:val="Heading2"/>
      </w:pPr>
      <w:r>
        <w:t>3. Кому положен удалённый доступ</w:t>
      </w:r>
    </w:p>
    <w:p>
      <w:r>
        <w:t>3.1. Удалённый доступ (VPN) предоставляется ролям, предусмотренным матрицей доступа (ИТ-РБАК-МАТРИЦА): руководителю ИТ, системному администратору, менеджеру по продажам, финансовому директору.</w:t>
      </w:r>
    </w:p>
    <w:p>
      <w:r>
        <w:t>3.2. Предоставление удалённого доступа иной роли допускается только как расширенный доступ по обоснованной заявке в порядке, установленном регламентом согласования и выдачи доступа (ИТ-РЕГЛ-ДОСТУП).</w:t>
      </w:r>
    </w:p>
    <w:p>
      <w:r>
        <w:t>3.3. Удалённый доступ предоставляется на период фактической необходимости работы вне периметра; постоянный удалённый доступ без такой необходимости не предоставляется.</w:t>
      </w:r>
    </w:p>
    <w:p>
      <w:pPr>
        <w:pStyle w:val="Heading2"/>
      </w:pPr>
      <w:r>
        <w:t>4. Двухфакторная аутентификация</w:t>
      </w:r>
    </w:p>
    <w:p>
      <w:r>
        <w:t>4.1. Подключение к сети предприятия по удалённому доступу производится только с использованием двухфакторной аутентификации.</w:t>
      </w:r>
    </w:p>
    <w:p>
      <w:r>
        <w:t>4.2. Второй фактор аутентификации выдаётся сотруднику системным администратором при предоставлении удалённого доступа и привязывается к личному устройству сотрудника или служебному токену.</w:t>
      </w:r>
    </w:p>
    <w:p>
      <w:r>
        <w:t>4.3. Утрата устройства или токена второго фактора немедленно сообщается в службу поддержки; системный администратор блокирует удалённый доступ с использованием утраченного фактора не позднее 1 часа с момента сообщения.</w:t>
      </w:r>
    </w:p>
    <w:p>
      <w:pPr>
        <w:pStyle w:val="Heading2"/>
      </w:pPr>
      <w:r>
        <w:t>5. Устройства для удалённого доступа</w:t>
      </w:r>
    </w:p>
    <w:p>
      <w:r>
        <w:t>5.1. Удалённый доступ разрешается только со служебной техники, выданной ИТ-службой в порядке, установленном регламентом учёта, выдачи и списания ИТ-оборудования (ИТ-РЕГЛ-ОБОРУД).</w:t>
      </w:r>
    </w:p>
    <w:p>
      <w:r>
        <w:t>5.2. Подключение к сети предприятия с личных устройств сотрудников запрещается.</w:t>
      </w:r>
    </w:p>
    <w:p>
      <w:r>
        <w:t>5.3. Запрещается использование личных устройств для просмотра, хранения и обработки документов с грифом «для служебного пользования» (ДСП) независимо от способа доступа — по удалённому доступу или иным путём.</w:t>
      </w:r>
    </w:p>
    <w:p>
      <w:pPr>
        <w:pStyle w:val="Heading2"/>
      </w:pPr>
      <w:r>
        <w:t>6. Правила работы вне периметра</w:t>
      </w:r>
    </w:p>
    <w:p>
      <w:r>
        <w:t>6.1. При работе вне периметра сотрудник обязан блокировать экран рабочей станции при каждом перерыве в работе и не оставлять служебную технику без присмотра в общественных местах.</w:t>
      </w:r>
    </w:p>
    <w:p>
      <w:r>
        <w:t>6.2. Подключение служебной техники к незащищённым публичным сетям Wi-Fi без использования удалённого доступа для последующей работы с системами предприятия запрещается.</w:t>
      </w:r>
    </w:p>
    <w:p>
      <w:r>
        <w:t>6.3. Печать документов, содержащих сведения, составляющие коммерческую тайну, вне периметра предприятия запрещается.</w:t>
      </w:r>
    </w:p>
    <w:p>
      <w:pPr>
        <w:pStyle w:val="Heading2"/>
      </w:pPr>
      <w:r>
        <w:t>7. Журналирование и контроль</w:t>
      </w:r>
    </w:p>
    <w:p>
      <w:r>
        <w:t>7.1. Системный администратор ведёт журнал сеансов удалённого доступа с фиксацией учётной записи, времени подключения и продолжительности сеанса.</w:t>
      </w:r>
    </w:p>
    <w:p>
      <w:r>
        <w:t>7.2. Журнал сеансов удалённого доступа проверяется системным администратором не реже одного раза в квартал на предмет подключений, не соответствующих обычному режиму работы сотрудника.</w:t>
      </w:r>
    </w:p>
    <w:p>
      <w:pPr>
        <w:pStyle w:val="Heading2"/>
      </w:pPr>
      <w:r>
        <w:t>8. Ответственность</w:t>
      </w:r>
    </w:p>
    <w:p>
      <w:r>
        <w:t>8.1. Ответственность за использование удалённого доступа только со служебной техники и в служебных целях несёт сотрудник, которому доступ предоставлен.</w:t>
      </w:r>
    </w:p>
    <w:p>
      <w:r>
        <w:t>8.2. Ответственность за своевременную блокировку удалённого доступа при увольнении или утрате фактора аутентификации несёт системный администратор.</w:t>
      </w:r>
    </w:p>
    <w:p>
      <w:r>
        <w:t>8.3. Ответственность за организацию удалённого доступа в целом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