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08.09.2026</w:t>
      </w:r>
    </w:p>
    <w:p>
      <w:r>
        <w:rPr>
          <w:i/>
        </w:rPr>
        <w:t>Вводится в действие с 14.09.2026</w:t>
      </w:r>
    </w:p>
    <w:p>
      <w:pPr>
        <w:pStyle w:val="Title"/>
      </w:pPr>
      <w:r>
        <w:t>Релиз-ноты, сентябрь 2026 года: обновление цеховых терминалов</w:t>
      </w:r>
    </w:p>
    <w:p>
      <w:pPr>
        <w:pStyle w:val="Heading2"/>
      </w:pPr>
      <w:r>
        <w:t>1. Что изменилось</w:t>
      </w:r>
    </w:p>
    <w:p>
      <w:r>
        <w:t>1.1. На цеховых терминалах всех шести цехов установлена обновлённая версия программного обеспечения. Вход по пропуску (считыватель СКУД) заменяет прежний вход по логину и паролю на сенсорной клавиатуре терминала.</w:t>
      </w:r>
    </w:p>
    <w:p>
      <w:r>
        <w:t>1.2. Список сменного задания на терминале обновляется каждые пять минут вместо прежних пятнадцати минут, что быстрее отражает изменения в открытых производственных заказах.</w:t>
      </w:r>
    </w:p>
    <w:p>
      <w:r>
        <w:t>1.3. Добавлена отдельная кнопка «Отметить брак», ранее отметка о браке оформлялась через тот же экран, что и отметка о выработке, с риском перепутать одно с другим.</w:t>
      </w:r>
    </w:p>
    <w:p>
      <w:r>
        <w:t>1.4. Столбец «Отклонение», добавленный в форму сменного задания релизом ИТ-РЕЛ-ERP-2026-05, на обновлённых терминалах отображается с цветовым выделением отрицательных значений.</w:t>
      </w:r>
    </w:p>
    <w:p>
      <w:pPr>
        <w:pStyle w:val="Heading2"/>
      </w:pPr>
      <w:r>
        <w:t>2. Для кого</w:t>
      </w:r>
    </w:p>
    <w:p>
      <w:r>
        <w:t>2.1. Изменение затрагивает операторов оборудования, наладчиков и мастеров участков всех шести цехов, работающих с цеховыми терминалами — см. обновлённую инструкцию ИТ-ИНС-09.</w:t>
      </w:r>
    </w:p>
    <w:p>
      <w:pPr>
        <w:pStyle w:val="Heading2"/>
      </w:pPr>
      <w:r>
        <w:t>3. Что нужно сделать пользователю</w:t>
      </w:r>
    </w:p>
    <w:p>
      <w:r>
        <w:t>3.1. Вместо логина и пароля для входа в терминал теперь используется личный пропуск — тот же, что применяется на проходной. Отдельная регистрация пропуска для терминала не требуется.</w:t>
      </w:r>
    </w:p>
    <w:p>
      <w:r>
        <w:t>3.2. Мастерам участков рекомендуется в первую неделю после обновления напоминать операторам о новом порядке входа по пропуску, пока не выработается привычка.</w:t>
      </w:r>
    </w:p>
    <w:p>
      <w:pPr>
        <w:pStyle w:val="Heading2"/>
      </w:pPr>
      <w:r>
        <w:t>4. Известные ограничения</w:t>
      </w:r>
    </w:p>
    <w:p>
      <w:r>
        <w:t>4.1. При одновременном входе более трёх операторов на один терминал подряд возможна задержка распознавания пропуска до пяти секунд — это ожидаемое поведение при текущей производительности терминала, не является неисправностью.</w:t>
      </w:r>
    </w:p>
    <w:p>
      <w:r>
        <w:t>4.2. Старый способ входа по логину и паролю отключён полностью; при физической неисправности считывателя пропуска терминал временно недоступен до ремонта — резервного способа входа не предусмотрено, оператор в этом случае получает сменное задание от мастера участка на бумаге.</w:t>
      </w:r>
    </w:p>
    <w:p>
      <w:r>
        <w:t>4.3. Обновление не меняет исполнение терминала (защита от пыли, стружки и охлаждающей жидкости) и порядок его установки и перемещения по участку — эти вопросы по-прежнему регулирует ИТ-РЕГЛ-ТЕРМИНАЛ.</w:t>
      </w:r>
    </w:p>
    <w:p>
      <w:pPr>
        <w:pStyle w:val="Heading2"/>
      </w:pPr>
      <w:r>
        <w:t>5. Сроки</w:t>
      </w:r>
    </w:p>
    <w:p>
      <w:r>
        <w:t>5.1. Обновление установлено на терминалах всех шести цехов на всех площадках 14.09.2026.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