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28.08.2026</w:t>
      </w:r>
    </w:p>
    <w:p>
      <w:pPr>
        <w:pStyle w:val="Title"/>
      </w:pPr>
      <w:r>
        <w:t>Отчёт 8D по рекламации АО «Редмаш» на партию валов 45.67.89 (радиальное биение)</w:t>
      </w:r>
    </w:p>
    <w:p>
      <w:pPr>
        <w:pStyle w:val="Heading2"/>
      </w:pPr>
      <w:r>
        <w:t>D1. Команда</w:t>
      </w:r>
    </w:p>
    <w:p>
      <w:r>
        <w:t>D1.1. Руководитель группы — начальник ОТК.</w:t>
      </w:r>
    </w:p>
    <w:p>
      <w:r>
        <w:t>D1.2. Состав группы: главный технолог, инженер-технолог, мастер участка цеха №2 (круглошлифовальный участок), контролёр ОТК, менеджер по продажам — для взаимодействия с заказчиком.</w:t>
      </w:r>
    </w:p>
    <w:p>
      <w:r>
        <w:t>D1.3. Группа работает в соответствии с регламентом ОТК-РЕГЛ-004 «Порядок управления несоответствующей продукцией».</w:t>
      </w:r>
    </w:p>
    <w:p>
      <w:r>
        <w:t>D1.4. Группа проводит совещания по статусу разбора не реже одного раза в неделю; решения фиксируются протоколом совещания и доводятся до начальника цеха №2.</w:t>
      </w:r>
    </w:p>
    <w:p>
      <w:pPr>
        <w:pStyle w:val="Heading2"/>
      </w:pPr>
      <w:r>
        <w:t>D2. Описание проблемы</w:t>
      </w:r>
    </w:p>
    <w:p>
      <w:r>
        <w:t>D2.1. 18.06.2026 в отдел продаж поступила рекламация АО «Редмаш» (договор РМ-2025/01) на партию детали 45.67.89 «Вал выходной редуктора Р-160» объёмом 120 шт., отгруженную заказчику 10.06.2026.</w:t>
      </w:r>
    </w:p>
    <w:p>
      <w:r>
        <w:t>D2.2. При входном контроле у заказчика из выборки 24 шт. у 9 шт. (37,5 % выборки) радиальное биение шеек под подшипники превышает норму ТК-45.67.89, ред. 1 — 0,03 мм; зафиксированные значения составили от 0,034 до 0,061 мм.</w:t>
      </w:r>
    </w:p>
    <w:p>
      <w:r>
        <w:t>D2.3. Остаток партии на складе заказчика — 96 шт. — направлен на перемер по требованию заказчика.</w:t>
      </w:r>
    </w:p>
    <w:p>
      <w:r>
        <w:t>D2.4. Акт о браке по результатам разбора оформлен ОТК 23.06.2026 (AKT-BRAK-20260623-03).</w:t>
      </w:r>
    </w:p>
    <w:p>
      <w:r>
        <w:t>D2.5. Суммарно по партии выявлено 11 несоответствующих деталей: 9 — у заказчика при входном контроле, 2 — при перемере остатка на складе готовой продукции. Отгрузка следующих двух партий детали 45.67.89 общим объёмом 180 шт. приостановлена до подтверждения корректирующих действий.</w:t>
      </w:r>
    </w:p>
    <w:p>
      <w:pPr>
        <w:pStyle w:val="Heading2"/>
      </w:pPr>
      <w:r>
        <w:t>D3. Сдерживающие действия</w:t>
      </w:r>
    </w:p>
    <w:p>
      <w:r>
        <w:t>D3.1. 19.06.2026 начальник ОТК приостановил отгрузку готовых деталей 45.67.89 со склада до завершения разбора причин.</w:t>
      </w:r>
    </w:p>
    <w:p>
      <w:r>
        <w:t>D3.2. 19–20.06.2026 контролёр ОТК провёл сплошной перемер остатка партии на складе готовой продукции (14 шт.); по результатам 2 детали переведены в брак.</w:t>
      </w:r>
    </w:p>
    <w:p>
      <w:r>
        <w:t>D3.3. 19.06.2026 менеджер по продажам уведомил АО «Редмаш» о приостановке отгрузок и сроке разбора — 10 рабочих дней.</w:t>
      </w:r>
    </w:p>
    <w:p>
      <w:r>
        <w:t>D3.4. Несоответствие зарегистрировано в журнале учёта несоответствующей продукции ОТК; изъятые детали промаркированы и помещены в зону брака до оформления актов.</w:t>
      </w:r>
    </w:p>
    <w:p>
      <w:pPr>
        <w:pStyle w:val="Heading2"/>
      </w:pPr>
      <w:r>
        <w:t>D4. Коренная причина</w:t>
      </w:r>
    </w:p>
    <w:p>
      <w:r>
        <w:t>D4.1. Анализ выполнен методом «пять почему».</w:t>
      </w:r>
    </w:p>
    <w:p>
      <w:r>
        <w:t>D4.2. Почему деталь имеет повышенное радиальное биение? Потому что при шлифовании на операции 055 ось шейки смещается относительно оси заготовки.</w:t>
      </w:r>
    </w:p>
    <w:p>
      <w:r>
        <w:t>D4.3. Почему возникает смещение оси при шлифовании? Потому что центры передней и задней бабки станка 3М151, инв. № ОС-1066, изношены сверх допустимого предела.</w:t>
      </w:r>
    </w:p>
    <w:p>
      <w:r>
        <w:t>D4.4. Почему центры не были заменены своевременно? Потому что их замена не выделена отдельным пунктом в графике ППР PPR-2026 и выполнялась по усмотрению оператора без установленной периодичности.</w:t>
      </w:r>
    </w:p>
    <w:p>
      <w:r>
        <w:t>D4.5. Почему периодичность замены центров не регламентирована? Потому что действующая методика ОТК-МИ-002 устанавливает порядок контроля биения готовой детали, но не устанавливает требований к состоянию технологической оснастки станка.</w:t>
      </w:r>
    </w:p>
    <w:p>
      <w:r>
        <w:t>D4.6. Почему износ центров не был выявлен операционным контролем раньше? Потому что контроль на операции 070 после операции 055 выборочный — 10 % партии, что не гарантирует выявления постепенного роста биения в середине партии по мере износа оснастки.</w:t>
      </w:r>
    </w:p>
    <w:p>
      <w:r>
        <w:t>D4.7. Коренная причина: износ центров круглошлифовального станка 3М151 (ОС-1066), не выявленный своевременно из-за отсутствия регламентированной периодичности их замены и выборочного характера операционного контроля.</w:t>
      </w:r>
    </w:p>
    <w:p>
      <w:pPr>
        <w:pStyle w:val="Heading2"/>
      </w:pPr>
      <w:r>
        <w:t>D5. Выбранные корректирующие действия</w:t>
      </w:r>
    </w:p>
    <w:p>
      <w:r>
        <w:t>D5.1. Заменить центры передней и задней бабки станка 3М151 (ОС-1066) и включить их замену отдельным пунктом в график ППР; срок — 10 рабочих дней с даты открытия отчёта, ответственный — главный механик.</w:t>
      </w:r>
    </w:p>
    <w:p>
      <w:r>
        <w:t>D5.2. Ужесточить норму радиального биения для детали 45.67.89 до 0,03 мм и ввести сплошной контроль первых трёх партий после внедрения — оформлено извещением IZV-2026-004; срок — 14.07.2026, ответственный — главный технолог.</w:t>
      </w:r>
    </w:p>
    <w:p>
      <w:r>
        <w:t>D5.3. Дополнить методику ОТК-МИ-002 требованием проверять состояние центров перед запуском партии деталей с допуском по биению 0,03 мм и точнее; срок — 14.07.2026, ответственный — начальник ОТК.</w:t>
      </w:r>
    </w:p>
    <w:p>
      <w:r>
        <w:t>D5.4. Провести внеплановый инструктаж контролёров ОТК цеха №2 по применению обновлённой методики ОТК-МИ-002; срок — до 20.07.2026, ответственный — начальник ОТК.</w:t>
      </w:r>
    </w:p>
    <w:p>
      <w:pPr>
        <w:pStyle w:val="Heading2"/>
      </w:pPr>
      <w:r>
        <w:t>D6. Внедрение и подтверждение</w:t>
      </w:r>
    </w:p>
    <w:p>
      <w:r>
        <w:t>D6.1. Центры станка 3М151 заменены главным механиком 27.06.2026; работы выполнены по регламенту TOIR-REGL-002.</w:t>
      </w:r>
    </w:p>
    <w:p>
      <w:r>
        <w:t>D6.2. Извещение IZV-2026-004 утверждено 06.07.2026, введено в действие 14.07.2026.</w:t>
      </w:r>
    </w:p>
    <w:p>
      <w:r>
        <w:t>D6.3. Три партии детали 45.67.89, изготовленные после 14.07.2026 (совокупно 340 шт.), проверены сплошным контролем на операции 070; несоответствий по радиальному биению не выявлено.</w:t>
      </w:r>
    </w:p>
    <w:p>
      <w:r>
        <w:t>D6.4. 20.08.2026 менеджер по продажам получил от АО «Редмаш» письменное подтверждение снятия претензии.</w:t>
      </w:r>
    </w:p>
    <w:p>
      <w:r>
        <w:t>D6.5. Повторная оценка через два месяца после внедрения (14.09.2026) показала стабильное соответствие норме по всем выпущенным партиям детали 45.67.89; повода для продления сплошного контроля не выявлено, начальник ОТК принял решение вернуться к выборочному контролю 10 % с 15.09.2026.</w:t>
      </w:r>
    </w:p>
    <w:p>
      <w:pPr>
        <w:pStyle w:val="Heading2"/>
      </w:pPr>
      <w:r>
        <w:t>D7. Предупреждение повторения</w:t>
      </w:r>
    </w:p>
    <w:p>
      <w:r>
        <w:t>D7.1. Изменения внесены в ТК-45.67.89, ред. 1, пункт 3 «Контролируемые параметры» извещением IZV-2026-004.</w:t>
      </w:r>
    </w:p>
    <w:p>
      <w:r>
        <w:t>D7.2. Периодичность замены центров станка 3М151 (ОС-1066) включена в график ППР PPR-2026.</w:t>
      </w:r>
    </w:p>
    <w:p>
      <w:r>
        <w:t>D7.3. Методика ОТК-МИ-002 дополнена требованием к проверке состояния оснастки перед запуском ответственных партий по биению.</w:t>
      </w:r>
    </w:p>
    <w:p>
      <w:r>
        <w:t>D7.4. Главному технологу рекомендовано проверить состояние центров станка 3М151 (ОС-1066) также для деталей 45.67.90 и 45.67.93, обрабатываемых на том же станке по аналогичному допуску биения.</w:t>
      </w:r>
    </w:p>
    <w:p>
      <w:pPr>
        <w:pStyle w:val="Heading2"/>
      </w:pPr>
      <w:r>
        <w:t>D8. Признание работы команды и закрытие</w:t>
      </w:r>
    </w:p>
    <w:p>
      <w:r>
        <w:t>D8.1. Начальник ОТК отмечает своевременность сдерживающих действий контролёра ОТК и оперативность главного механика при замене оснастки станка.</w:t>
      </w:r>
    </w:p>
    <w:p>
      <w:r>
        <w:t>D8.2. Отчёт закрыт 28.08.2026 начальником ОТК в соответствии с регламентом ОТК-РЕГЛ-004.</w:t>
      </w:r>
    </w:p>
    <w:p>
      <w:r>
        <w:t>D8.3. Материалы разбора переданы в технологический отдел для учёта при последующей актуализации методики ОТК-МИ-002.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