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25.07.2026</w:t>
      </w:r>
    </w:p>
    <w:p>
      <w:pPr>
        <w:pStyle w:val="Title"/>
      </w:pPr>
      <w:r>
        <w:t>Отчёт 8D по несоответствию толщины цинкового покрытия на линии АГ-40 (цех №4, Пермь)</w:t>
      </w:r>
    </w:p>
    <w:p>
      <w:pPr>
        <w:pStyle w:val="Heading2"/>
      </w:pPr>
      <w:r>
        <w:t>D1. Команда</w:t>
      </w:r>
    </w:p>
    <w:p>
      <w:r>
        <w:t>D1.1. Руководитель группы — начальник ОТК.</w:t>
      </w:r>
    </w:p>
    <w:p>
      <w:r>
        <w:t>D1.2. Состав группы: начальник цеха №4, главный механик, инженер-технолог, контролёр ОТК.</w:t>
      </w:r>
    </w:p>
    <w:p>
      <w:r>
        <w:t>D1.3. Группа работает в соответствии с регламентом ОТК-РЕГЛ-004 «Порядок управления несоответствующей продукцией».</w:t>
      </w:r>
    </w:p>
    <w:p>
      <w:r>
        <w:t>D1.4. Группа проводит совещания по статусу разбора не реже одного раза в неделю; решения фиксируются протоколом совещания и доводятся до начальника цеха №4.</w:t>
      </w:r>
    </w:p>
    <w:p>
      <w:pPr>
        <w:pStyle w:val="Heading2"/>
      </w:pPr>
      <w:r>
        <w:t>D2. Описание проблемы</w:t>
      </w:r>
    </w:p>
    <w:p>
      <w:r>
        <w:t>D2.1. 21.05.2026 при контроле партии 200 шт. детали 88.14.48 «Гайка круглая шлицевая М64×2» на операции 070 контролёр ОТК выявил отклонение толщины цинкового покрытия у 14 шт. (7 % партии).</w:t>
      </w:r>
    </w:p>
    <w:p>
      <w:r>
        <w:t>D2.2. Измеренная толщина покрытия составила от 3 до 5 мкм при норме не менее 6 мкм, установленной обозначением Ц6.хр по ГОСТ 9.306-85.</w:t>
      </w:r>
    </w:p>
    <w:p>
      <w:r>
        <w:t>D2.3. Партия задержана на складе цеха №4 до завершения разбора; отгрузка деталей заказчикам не производилась.</w:t>
      </w:r>
    </w:p>
    <w:p>
      <w:r>
        <w:t>D2.4. Суммарно по партии выявлено 23 несоответствующие детали: 14 — при первичном контроле контролёра ОТК, 9 — дополнительно при сплошном перемере остатка партии. Плановая отгрузка партии перенесена на 5 рабочих дней.</w:t>
      </w:r>
    </w:p>
    <w:p>
      <w:pPr>
        <w:pStyle w:val="Heading2"/>
      </w:pPr>
      <w:r>
        <w:t>D3. Сдерживающие действия</w:t>
      </w:r>
    </w:p>
    <w:p>
      <w:r>
        <w:t>D3.1. 21.05.2026 начальник цеха №4 приостановил сдачу партии на операции 060 цинкование до выяснения причины.</w:t>
      </w:r>
    </w:p>
    <w:p>
      <w:r>
        <w:t>D3.2. 21–22.05.2026 контролёр ОТК провёл сплошной контроль толщины покрытия остатка партии (186 шт.); дополнительно выявлено 9 несоответствующих деталей, переведённых в брак.</w:t>
      </w:r>
    </w:p>
    <w:p>
      <w:r>
        <w:t>D3.3. Установлена дополнительная периодичность контроля толщины покрытия — каждые 2 часа смены — до стабилизации процесса.</w:t>
      </w:r>
    </w:p>
    <w:p>
      <w:r>
        <w:t>D3.4. Несоответствие зарегистрировано в журнале учёта несоответствующей продукции ОТК; забракованные детали направлены на повторное цинкование либо списаны при невозможности доращивания покрытия.</w:t>
      </w:r>
    </w:p>
    <w:p>
      <w:pPr>
        <w:pStyle w:val="Heading2"/>
      </w:pPr>
      <w:r>
        <w:t>D4. Коренная причина</w:t>
      </w:r>
    </w:p>
    <w:p>
      <w:r>
        <w:t>D4.1. Анализ выполнен методом «пять почему».</w:t>
      </w:r>
    </w:p>
    <w:p>
      <w:r>
        <w:t>D4.2. Почему толщина покрытия ниже нормы? Потому что при цинковании на линии АГ-40 плотность тока в отдельные периоды смены ниже требуемой регламентом TEH-REGL-001.</w:t>
      </w:r>
    </w:p>
    <w:p>
      <w:r>
        <w:t>D4.3. Почему плотность тока снижается? Потому что выходное напряжение выпрямителя линии АГ-40 (инв. № ОС-0903) колеблется, вместо того чтобы оставаться стабильным.</w:t>
      </w:r>
    </w:p>
    <w:p>
      <w:r>
        <w:t>D4.4. Почему выпрямитель работает нестабильно? Потому что силовые диоды выпрямителя выработали ресурс: линия эксплуатируется с 2013 года без замены силового блока.</w:t>
      </w:r>
    </w:p>
    <w:p>
      <w:r>
        <w:t>D4.5. Почему диоды не были заменены по выработке ресурса? Потому что паспорт оборудования ПС-ОС-0903 и график ППР PPR-2026 не содержат отдельного пункта диагностики силового блока выпрямителя — только общий пункт по обслуживанию гальванических ванн.</w:t>
      </w:r>
    </w:p>
    <w:p>
      <w:r>
        <w:t>D4.6. Почему диагностика силового блока не была предусмотрена при планировании ППР? Потому что участок цинкования ранее не имел зарегистрированных отклонений по толщине покрытия и не считался рискованным по этому параметру.</w:t>
      </w:r>
    </w:p>
    <w:p>
      <w:r>
        <w:t>D4.7. Коренная причина: старение силовых диодов выпрямителя линии АГ-40 (ОС-0903) при отсутствии регламентированной периодичности их диагностики и замены.</w:t>
      </w:r>
    </w:p>
    <w:p>
      <w:pPr>
        <w:pStyle w:val="Heading2"/>
      </w:pPr>
      <w:r>
        <w:t>D5. Выбранные корректирующие действия</w:t>
      </w:r>
    </w:p>
    <w:p>
      <w:r>
        <w:t>D5.1. Организовать внеплановую диагностику силового блока выпрямителя линии АГ-40 главным механиком; срок — 3 рабочих дня с даты открытия отчёта, ответственный — главный механик.</w:t>
      </w:r>
    </w:p>
    <w:p>
      <w:r>
        <w:t>D5.2. Включить диагностику параметров выпрямителя (ток, напряжение) отдельным пунктом в график ППР PPR-2026 с установленной периодичностью; срок — до 01.07.2026, ответственный — главный механик совместно с начальником цеха №4.</w:t>
      </w:r>
    </w:p>
    <w:p>
      <w:r>
        <w:t>D5.3. Увеличить периодичность контроля толщины покрытия на операции 070 на период до подтверждения стабильности процесса; срок — до стабилизации процесса, ответственный — начальник ОТК.</w:t>
      </w:r>
    </w:p>
    <w:p>
      <w:r>
        <w:t>D5.4. Провести внеплановый инструктаж операторов линии АГ-40 по визуальному контролю равномерности цинкования в течение смены; срок — до 05.06.2026, ответственный — начальник цеха №4.</w:t>
      </w:r>
    </w:p>
    <w:p>
      <w:pPr>
        <w:pStyle w:val="Heading2"/>
      </w:pPr>
      <w:r>
        <w:t>D6. Внедрение и подтверждение</w:t>
      </w:r>
    </w:p>
    <w:p>
      <w:r>
        <w:t>D6.1. По результатам диагностики 26.05.2026 главный механик выполнил регулировку выпрямителя; толщина покрытия временно стабилизировалась в пределах нормы.</w:t>
      </w:r>
    </w:p>
    <w:p>
      <w:r>
        <w:t>D6.2. 09.07.2026 на линии АГ-40 произошёл полный отказ выпрямителя (разбор INC-2026-05), подтвердивший необходимость замены силового блока, а не только регулировки. Заявка на ремонт оформлена ZRM-2026-03.</w:t>
      </w:r>
    </w:p>
    <w:p>
      <w:r>
        <w:t>D6.3. После замены силового блока выпрямителя (июль 2026 года) три последующие партии деталей с покрытием Ц6.хр и Ц9.хр проверены сплошным контролем толщины — несоответствий не выявлено.</w:t>
      </w:r>
    </w:p>
    <w:p>
      <w:r>
        <w:t>D6.4. Контрольная проверка толщины покрытия через месяц после замены силового блока на выборке из 60 деталей разных наименований подтвердила стабильность процесса; отклонений не выявлено.</w:t>
      </w:r>
    </w:p>
    <w:p>
      <w:pPr>
        <w:pStyle w:val="Heading2"/>
      </w:pPr>
      <w:r>
        <w:t>D7. Предупреждение повторения</w:t>
      </w:r>
    </w:p>
    <w:p>
      <w:r>
        <w:t>D7.1. График ППР PPR-2026 дополнен пунктом диагностики силового блока выпрямителя линии АГ-40 с установленной периодичностью.</w:t>
      </w:r>
    </w:p>
    <w:p>
      <w:r>
        <w:t>D7.2. Технологическому отделу передано предложение дополнить регламент TEH-REGL-001 требованием к контролю плотности тока в течение смены.</w:t>
      </w:r>
    </w:p>
    <w:p>
      <w:r>
        <w:t>D7.3. Методика ОТК-МИ-005 дополнена требованием контроля толщины покрытия каждые 2 часа смены для партий, изготавливаемых сразу после планового обслуживания линии.</w:t>
      </w:r>
    </w:p>
    <w:p>
      <w:r>
        <w:t>D7.4. Главному механику рекомендовано проверить состояние силового блока выпрямителя линии хромирования АГ-25Х (инв. № ОС-0911) по аналогии с выявленной причиной на линии цинкования.</w:t>
      </w:r>
    </w:p>
    <w:p>
      <w:pPr>
        <w:pStyle w:val="Heading2"/>
      </w:pPr>
      <w:r>
        <w:t>D8. Признание работы команды и закрытие</w:t>
      </w:r>
    </w:p>
    <w:p>
      <w:r>
        <w:t>D8.1. Начальник ОТК отмечает, что раннее выявление отклонения в мае позволило избежать отгрузки несоответствующей продукции заказчикам до отказа оборудования в июле.</w:t>
      </w:r>
    </w:p>
    <w:p>
      <w:r>
        <w:t>D8.2. Отчёт закрыт 25.07.2026 начальником ОТК в соответствии с регламентом ОТК-РЕГЛ-004.</w:t>
      </w:r>
    </w:p>
    <w:p>
      <w:r>
        <w:t>D8.3. Материалы разбора переданы главному механику для учёта при планировании капитального ремонта гальванического участка цеха №4.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