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Начальник ОТК</w:t>
      </w:r>
    </w:p>
    <w:p>
      <w:r>
        <w:rPr>
          <w:i/>
        </w:rPr>
        <w:t>Дата утверждения: 02.06.2026</w:t>
      </w:r>
    </w:p>
    <w:p>
      <w:pPr>
        <w:pStyle w:val="Title"/>
      </w:pPr>
      <w:r>
        <w:t>Акт о браке по детали 61.05.20 от 02.06.2026</w:t>
      </w:r>
    </w:p>
    <w:p>
      <w:pPr>
        <w:pStyle w:val="Heading2"/>
      </w:pPr>
      <w:r>
        <w:t>1. Обстоятельства</w:t>
      </w:r>
    </w:p>
    <w:p>
      <w:r>
        <w:t>1.1. При контроле партии детали 61.05.20 «Корпус редуктора Р-160, нижняя часть» выявлено раковины на литой поверхности заготовки.</w:t>
      </w:r>
    </w:p>
    <w:p>
      <w:r>
        <w:t>1.2. Количество забракованных деталей: 7 шт. из партии 88 шт.</w:t>
      </w:r>
    </w:p>
    <w:p>
      <w:r>
        <w:t>1.3. Операция, на которой выявлено несоответствие: 070 контроль ОТК.</w:t>
      </w:r>
    </w:p>
    <w:p>
      <w:pPr>
        <w:pStyle w:val="Heading2"/>
      </w:pPr>
      <w:r>
        <w:t>2. Причина</w:t>
      </w:r>
    </w:p>
    <w:p>
      <w:r>
        <w:t>2.1. Установленная причина: дефект отливки поставщика по договору ЛД-2024/27.</w:t>
      </w:r>
    </w:p>
    <w:p>
      <w:r>
        <w:t>2.2. Ответственное подразделение определяется по результатам разбора у главного технолога.</w:t>
      </w:r>
    </w:p>
    <w:p>
      <w:pPr>
        <w:pStyle w:val="Heading2"/>
      </w:pPr>
      <w:r>
        <w:t>3. Решение</w:t>
      </w:r>
    </w:p>
    <w:p>
      <w:r>
        <w:t>3.1. Принятое решение: заготовки возвращены поставщику.</w:t>
      </w:r>
    </w:p>
    <w:p>
      <w:r>
        <w:t>3.2. Стоимость брака относится на затраты цеха и учитывается в отчёте за месяц.</w:t>
      </w:r>
    </w:p>
    <w:p>
      <w:r>
        <w:t>3.3. Корректирующие действия и срок их выполнения определяются отдельным протоколом разбора: оформлена претензия ПРЕТ-2026-01.</w:t>
      </w:r>
    </w:p>
    <w:p>
      <w:pPr>
        <w:pStyle w:val="Heading2"/>
      </w:pPr>
      <w:r>
        <w:t>4. Подписи</w:t>
      </w:r>
    </w:p>
    <w:p>
      <w:r>
        <w:t>Контролёр ОТК, мастер участка, начальник цеха.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