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17.08.2026</w:t>
      </w:r>
    </w:p>
    <w:p>
      <w:r>
        <w:rPr>
          <w:i/>
        </w:rPr>
        <w:t>Вводится в действие с 25.08.2026</w:t>
      </w:r>
    </w:p>
    <w:p>
      <w:pPr>
        <w:pStyle w:val="Title"/>
      </w:pPr>
      <w:r>
        <w:t>Извещение об изменении технологической карты на деталь 88.14.42 «Фланец присоединительный ø160»</w:t>
      </w:r>
    </w:p>
    <w:p>
      <w:pPr>
        <w:pStyle w:val="Heading2"/>
      </w:pPr>
      <w:r>
        <w:t>1. Основание изменения</w:t>
      </w:r>
    </w:p>
    <w:p>
      <w:r>
        <w:t>1.1. Письмо ООО «Конвейер-Системс» (договор КС-2025/12) от 30.07.2026 с требованием увеличить толщину цинкового покрытия фланца 88.14.42, эксплуатируемого в узлах натяжных станций конвейеров на открытых площадках.</w:t>
      </w:r>
    </w:p>
    <w:p>
      <w:r>
        <w:t>1.2. Требование согласовано главным технологом: действующее покрытие Ц6.хр не обеспечивает заявленный заказчиком срок службы в условиях повышенной влажности.</w:t>
      </w:r>
    </w:p>
    <w:p>
      <w:pPr>
        <w:pStyle w:val="Heading2"/>
      </w:pPr>
      <w:r>
        <w:t>2. Что изменяется</w:t>
      </w:r>
    </w:p>
    <w:p>
      <w:r>
        <w:t>2.1. Увеличивается толщина цинкового покрытия на операции 060 цинкование.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Пункт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Покрытие</w:t>
            </w:r>
          </w:p>
        </w:tc>
        <w:tc>
          <w:tcPr>
            <w:tcW w:type="dxa" w:w="2880"/>
          </w:tcPr>
          <w:p>
            <w:r>
              <w:t>Ц6.хр</w:t>
            </w:r>
          </w:p>
        </w:tc>
        <w:tc>
          <w:tcPr>
            <w:tcW w:type="dxa" w:w="2880"/>
          </w:tcPr>
          <w:p>
            <w:r>
              <w:t>Ц9.хр</w:t>
            </w:r>
          </w:p>
        </w:tc>
      </w:tr>
    </w:tbl>
    <w:p>
      <w:pPr>
        <w:pStyle w:val="Heading2"/>
      </w:pPr>
      <w:r>
        <w:t>3. Документы, в которые вносится изменение</w:t>
      </w:r>
    </w:p>
    <w:p>
      <w:r>
        <w:t>3.1. ТК-88.14.42, ред. 1, пункт 3 «Контролируемые параметры» и раздел 2, операция 060 цинкование.</w:t>
      </w:r>
    </w:p>
    <w:p>
      <w:r>
        <w:t>3.2. Методика ОТК-МИ-005 (контроль толщины покрытия) — в части нормы толщины для детали 88.14.42.</w:t>
      </w:r>
    </w:p>
    <w:p>
      <w:pPr>
        <w:pStyle w:val="Heading2"/>
      </w:pPr>
      <w:r>
        <w:t>4. Указания по заделу и незавершённому производству</w:t>
      </w:r>
    </w:p>
    <w:p>
      <w:r>
        <w:t>4.1. Детали 88.14.42, прошедшие операцию 060 по норме Ц6.хр до вступления извещения в силу, подлежат дополнительному цинкованию на линии АГ-40 до толщины, соответствующей норме Ц9.хр, либо переводу в брак при невозможности доращивания покрытия.</w:t>
      </w:r>
    </w:p>
    <w:p>
      <w:pPr>
        <w:pStyle w:val="Heading2"/>
      </w:pPr>
      <w:r>
        <w:t>5. Указания по остаткам на складе и у заказчика</w:t>
      </w:r>
    </w:p>
    <w:p>
      <w:r>
        <w:t>5.1. Остаток готовых деталей 88.14.42 на складе передаётся в ОТК для контроля толщины покрытия по методике ОТК-МИ-005 до отгрузки.</w:t>
      </w:r>
    </w:p>
    <w:p>
      <w:r>
        <w:t>5.2. Менеджер по продажам уведомляет ООО «Конвейер-Системс» о сроке поставки партий с покрытием Ц9.хр.</w:t>
      </w:r>
    </w:p>
    <w:p>
      <w:pPr>
        <w:pStyle w:val="Heading2"/>
      </w:pPr>
      <w:r>
        <w:t>6. Срок внедрения и ответственные роли</w:t>
      </w:r>
    </w:p>
    <w:p>
      <w:r>
        <w:t>6.1. Извещение вводится в действие с 25.08.2026.</w:t>
      </w:r>
    </w:p>
    <w:p>
      <w:r>
        <w:t>6.2. Ответственный за корректировку ТК-88.14.42 — главный технолог. Ответственный за организацию доращивания покрытия задела — начальник цеха №4.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