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05.03.2026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19.03.2026</w:t>
      </w:r>
    </w:p>
    <w:p>
      <w:pPr>
        <w:pStyle w:val="Title"/>
      </w:pPr>
      <w:r>
        <w:t>Методика контроля твёрдости после термообработки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контроля твёрдости деталей после операций термообработки ТВЧ и печной термообработки в цехе №3.</w:t>
      </w:r>
    </w:p>
    <w:p>
      <w:r>
        <w:t>1.2. Методика применяется для деталей с полем нормы твёрдости, указанным в технологической карте в единицах HRC (например, валы группы 45.67.xx, шестерни группы 52.31.xx, шток 73.22.30).</w:t>
      </w:r>
    </w:p>
    <w:p>
      <w:pPr>
        <w:pStyle w:val="Heading2"/>
      </w:pPr>
      <w:r>
        <w:t>2. Средства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измерения</w:t>
            </w:r>
          </w:p>
        </w:tc>
        <w:tc>
          <w:tcPr>
            <w:tcW w:type="dxa" w:w="2880"/>
          </w:tcPr>
          <w:p>
            <w:r>
              <w:t>Шкала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Твердомер Роквелла ТР 5006 ГОСТ 9013-59</w:t>
            </w:r>
          </w:p>
        </w:tc>
        <w:tc>
          <w:tcPr>
            <w:tcW w:type="dxa" w:w="2880"/>
          </w:tcPr>
          <w:p>
            <w:r>
              <w:t>HRC (индентор алмазный конус 120°, нагрузка 150 кгс)</w:t>
            </w:r>
          </w:p>
        </w:tc>
        <w:tc>
          <w:tcPr>
            <w:tcW w:type="dxa" w:w="2880"/>
          </w:tcPr>
          <w:p>
            <w:r>
              <w:t>±1,0 HRC</w:t>
            </w:r>
          </w:p>
        </w:tc>
      </w:tr>
      <w:tr>
        <w:tc>
          <w:tcPr>
            <w:tcW w:type="dxa" w:w="2880"/>
          </w:tcPr>
          <w:p>
            <w:r>
              <w:t>Образцы твёрдости мерные (плитки) по шкале HRC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для поверки твердомера перед сменой</w:t>
            </w:r>
          </w:p>
        </w:tc>
      </w:tr>
    </w:tbl>
    <w:p>
      <w:r>
        <w:t>2.1. Перед началом смены твердомер проверяется по мерной плитке твёрдости; при отклонении показаний свыше ±1,0 HRC от значения плитки твердомер к работе не допускается до поверки.</w:t>
      </w:r>
    </w:p>
    <w:p>
      <w:pPr>
        <w:pStyle w:val="Heading2"/>
      </w:pPr>
      <w:r>
        <w:t>3. Условия контроля</w:t>
      </w:r>
    </w:p>
    <w:p>
      <w:r>
        <w:t>3.1. Контроль проводится после полного остывания детали до температуры 20 ± 5 °С.</w:t>
      </w:r>
    </w:p>
    <w:p>
      <w:r>
        <w:t>3.2. Поверхность детали в месте измерения зачищается от окалины и очищается от масла.</w:t>
      </w:r>
    </w:p>
    <w:p>
      <w:r>
        <w:t>3.3. Толщина детали в месте измерения должна быть не менее 10-кратной глубины отпечатка индентора; при меньшей толщине применяется шкала HRC-15N по согласованию с главным технологом.</w:t>
      </w:r>
    </w:p>
    <w:p>
      <w:pPr>
        <w:pStyle w:val="Heading2"/>
      </w:pPr>
      <w:r>
        <w:t>4. Порядок измерения</w:t>
      </w:r>
    </w:p>
    <w:p>
      <w:r>
        <w:t>4.1. Деталь устанавливается на столик твердомера без люфта и перекоса.</w:t>
      </w:r>
    </w:p>
    <w:p>
      <w:r>
        <w:t>4.2. Измерение твёрдости проводится не менее чем в трёх точках поверхности, распределённых равномерно по контролируемой зоне.</w:t>
      </w:r>
    </w:p>
    <w:p>
      <w:r>
        <w:t>4.3. Расстояние между отпечатками и от отпечатка до края детали должно быть не менее трёх диаметров отпечатка.</w:t>
      </w:r>
    </w:p>
    <w:p>
      <w:r>
        <w:t>4.4. Для валов, проходящих закалку ТВЧ, дополнительно контролируется твёрдость на переходных участках зоны закалки, если это указано в технологической карте.</w:t>
      </w:r>
    </w:p>
    <w:p>
      <w:pPr>
        <w:pStyle w:val="Heading2"/>
      </w:pPr>
      <w:r>
        <w:t>5. Обработка результата</w:t>
      </w:r>
    </w:p>
    <w:p>
      <w:r>
        <w:t>5.1. За результат контроля принимается среднее арифметическое значений твёрдости во всех измеренных точках, округлённое до целого числа HRC.</w:t>
      </w:r>
    </w:p>
    <w:p>
      <w:r>
        <w:t>5.2. Деталь признаётся соответствующей, если среднее значение твёрдости находится в пределах нормы, указанной в технологической карте, и ни одно из отдельных измерений не отклоняется от нормы более чем на 2 HRC.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Результаты контроля заносятся в журнал контроля твёрдости с указанием обозначения детали, номера партии и значений по каждой измеренной точке.</w:t>
      </w:r>
    </w:p>
    <w:p>
      <w:r>
        <w:t>6.2. Журнал контроля твёрдости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выявлении твёрдости вне установленной нормы деталь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