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04.06.2026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18.06.2026</w:t>
      </w:r>
    </w:p>
    <w:p>
      <w:pPr>
        <w:pStyle w:val="Title"/>
      </w:pPr>
      <w:r>
        <w:t>Методика контроля зубчатых венцов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параметров зубчатого венца после операций зубофрезерования, зубострогания и шевингования в цехе №1.</w:t>
      </w:r>
    </w:p>
    <w:p>
      <w:r>
        <w:t>1.2. Методика применяется для деталей группы 52.31.xx (шестерни и колёса зубчатые), степень точности которых указана в технологической карте полем gear_grade.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Диапазон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Штангензубомер ШЗ-18</w:t>
            </w:r>
          </w:p>
        </w:tc>
        <w:tc>
          <w:tcPr>
            <w:tcW w:type="dxa" w:w="2880"/>
          </w:tcPr>
          <w:p>
            <w:r>
              <w:t>модуль 1…18 мм</w:t>
            </w:r>
          </w:p>
        </w:tc>
        <w:tc>
          <w:tcPr>
            <w:tcW w:type="dxa" w:w="2880"/>
          </w:tcPr>
          <w:p>
            <w:r>
              <w:t>±0,02 мм</w:t>
            </w:r>
          </w:p>
        </w:tc>
      </w:tr>
      <w:tr>
        <w:tc>
          <w:tcPr>
            <w:tcW w:type="dxa" w:w="2880"/>
          </w:tcPr>
          <w:p>
            <w:r>
              <w:t>Нормалемер зубчатый БВ-5063 (измерение длины общей нормали)</w:t>
            </w:r>
          </w:p>
        </w:tc>
        <w:tc>
          <w:tcPr>
            <w:tcW w:type="dxa" w:w="2880"/>
          </w:tcPr>
          <w:p>
            <w:r>
              <w:t>модуль 1…10 мм</w:t>
            </w:r>
          </w:p>
        </w:tc>
        <w:tc>
          <w:tcPr>
            <w:tcW w:type="dxa" w:w="2880"/>
          </w:tcPr>
          <w:p>
            <w:r>
              <w:t>±0,01 мм</w:t>
            </w:r>
          </w:p>
        </w:tc>
      </w:tr>
      <w:tr>
        <w:tc>
          <w:tcPr>
            <w:tcW w:type="dxa" w:w="2880"/>
          </w:tcPr>
          <w:p>
            <w:r>
              <w:t>Прибор контроля радиального биения зубчатого венца с индикаторной головкой ИЧ-10</w:t>
            </w:r>
          </w:p>
        </w:tc>
        <w:tc>
          <w:tcPr>
            <w:tcW w:type="dxa" w:w="2880"/>
          </w:tcPr>
          <w:p>
            <w:r>
              <w:t>0…10 мм</w:t>
            </w:r>
          </w:p>
        </w:tc>
        <w:tc>
          <w:tcPr>
            <w:tcW w:type="dxa" w:w="2880"/>
          </w:tcPr>
          <w:p>
            <w:r>
              <w:t>±0,01 мм</w:t>
            </w:r>
          </w:p>
        </w:tc>
      </w:tr>
      <w:tr>
        <w:tc>
          <w:tcPr>
            <w:tcW w:type="dxa" w:w="2880"/>
          </w:tcPr>
          <w:p>
            <w:r>
              <w:t>Краска контрольная для проверки пятна контакта (для конических передач)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по ГОСТ 1758-81</w:t>
            </w:r>
          </w:p>
        </w:tc>
      </w:tr>
    </w:tbl>
    <w:p>
      <w:pPr>
        <w:pStyle w:val="Heading2"/>
      </w:pPr>
      <w:r>
        <w:t>3. Условия контроля</w:t>
      </w:r>
    </w:p>
    <w:p>
      <w:r>
        <w:t>3.1. Контроль проводится при температуре 20 ± 2 °С после полного остывания детали, прошедшей термообработку.</w:t>
      </w:r>
    </w:p>
    <w:p>
      <w:r>
        <w:t>3.2. Зубчатый венец перед контролем очищается от заусенцев, стружки и остатков СОЖ.</w:t>
      </w:r>
    </w:p>
    <w:p>
      <w:r>
        <w:t>3.3. Для цилиндрических зубчатых колёс контролируется длина общей нормали; для конической шестерни 52.31.12 дополнительно контролируется пятно контакта на контрольном зацеплении.</w:t>
      </w:r>
    </w:p>
    <w:p>
      <w:pPr>
        <w:pStyle w:val="Heading2"/>
      </w:pPr>
      <w:r>
        <w:t>4. Порядок измерения</w:t>
      </w:r>
    </w:p>
    <w:p>
      <w:r>
        <w:t>4.1. Радиальное биение зубчатого венца измеряется индикаторной головкой с шариковым наконечником, последовательно введённым во впадину каждого зуба при установке детали в центрах.</w:t>
      </w:r>
    </w:p>
    <w:p>
      <w:r>
        <w:t>4.2. Толщина зуба по хорде или длина общей нормали измеряется не менее чем на трёх зубьях, равномерно распределённых по окружности венца.</w:t>
      </w:r>
    </w:p>
    <w:p>
      <w:r>
        <w:t>4.3. Для конической шестерни 52.31.12 контрольное зацепление с эталонным колесом окрашивается тонким слоем краски; венец проворачивается на полный оборот под лёгкой нагрузкой, после чего оценивается расположение пятна контакта.</w:t>
      </w:r>
    </w:p>
    <w:p>
      <w:r>
        <w:t>4.4. Степень точности зубчатого венца по нормам плавности и нормам контакта определяется по совокупности результатов измерений в соответствии со степенью, указанной в технологической карте.</w:t>
      </w:r>
    </w:p>
    <w:p>
      <w:pPr>
        <w:pStyle w:val="Heading2"/>
      </w:pPr>
      <w:r>
        <w:t>5. Обработка результата</w:t>
      </w:r>
    </w:p>
    <w:p>
      <w:r>
        <w:t>5.1. За результат измерения радиального биения принимается разность между наибольшим и наименьшим показаниями индикатора за оборот детали.</w:t>
      </w:r>
    </w:p>
    <w:p>
      <w:r>
        <w:t>5.2. Зубчатый венец признаётся соответствующим, если радиальное биение, длина общей нормали и (для конических передач) расположение пятна контакта не выходят за нормы степени точности, указанной в технологической карте.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контроля заносятся в журнал контроля зубчатых венцов с указанием обозначения детали, номера партии и измеренных значений.</w:t>
      </w:r>
    </w:p>
    <w:p>
      <w:r>
        <w:t>6.2. Журнал контроля зубчатых венцов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выявлении отклонения параметров зубчатого венца за пределы нормы деталь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