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03.09.2026</w:t>
      </w:r>
    </w:p>
    <w:p>
      <w:pPr>
        <w:pStyle w:val="Title"/>
      </w:pPr>
      <w:r>
        <w:t>Отчёт о простоях оборудования за август 2026 г.</w:t>
      </w:r>
    </w:p>
    <w:p>
      <w:pPr>
        <w:pStyle w:val="Heading2"/>
      </w:pPr>
      <w:r>
        <w:t>1. Сводка</w:t>
      </w:r>
    </w:p>
    <w:p>
      <w:r>
        <w:t>1.1. Суммарная наработка оборудования за август 2026 г. составила 6 701 час, суммарный простой — 88 часов.</w:t>
      </w:r>
    </w:p>
    <w:p>
      <w:r>
        <w:t>1.2. Коэффициент технической готовности (КТГ) по предприятию за август 2026 г. составил 98,7 % против 97,7 % в июле 2026 г.: аварийных остановок в отчётном месяце не зафиксировано.</w:t>
      </w:r>
    </w:p>
    <w:p>
      <w:pPr>
        <w:pStyle w:val="Heading2"/>
      </w:pPr>
      <w:r>
        <w:t>2. Простои по оборудованию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Инв. №</w:t>
            </w:r>
          </w:p>
        </w:tc>
        <w:tc>
          <w:tcPr>
            <w:tcW w:type="dxa" w:w="1440"/>
          </w:tcPr>
          <w:p>
            <w:r>
              <w:t>Модель</w:t>
            </w:r>
          </w:p>
        </w:tc>
        <w:tc>
          <w:tcPr>
            <w:tcW w:type="dxa" w:w="1440"/>
          </w:tcPr>
          <w:p>
            <w:r>
              <w:t>Цех</w:t>
            </w:r>
          </w:p>
        </w:tc>
        <w:tc>
          <w:tcPr>
            <w:tcW w:type="dxa" w:w="1440"/>
          </w:tcPr>
          <w:p>
            <w:r>
              <w:t>Простой, ч</w:t>
            </w:r>
          </w:p>
        </w:tc>
        <w:tc>
          <w:tcPr>
            <w:tcW w:type="dxa" w:w="1440"/>
          </w:tcPr>
          <w:p>
            <w:r>
              <w:t>Плановый / аварийный</w:t>
            </w:r>
          </w:p>
        </w:tc>
        <w:tc>
          <w:tcPr>
            <w:tcW w:type="dxa" w:w="1440"/>
          </w:tcPr>
          <w:p>
            <w:r>
              <w:t>Причина</w:t>
            </w:r>
          </w:p>
        </w:tc>
      </w:tr>
      <w:tr>
        <w:tc>
          <w:tcPr>
            <w:tcW w:type="dxa" w:w="1440"/>
          </w:tcPr>
          <w:p>
            <w:r>
              <w:t>ОС-1041</w:t>
            </w:r>
          </w:p>
        </w:tc>
        <w:tc>
          <w:tcPr>
            <w:tcW w:type="dxa" w:w="1440"/>
          </w:tcPr>
          <w:p>
            <w:r>
              <w:t>16К20Ф3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плановый 5 / аварийный 7</w:t>
            </w:r>
          </w:p>
        </w:tc>
        <w:tc>
          <w:tcPr>
            <w:tcW w:type="dxa" w:w="1440"/>
          </w:tcPr>
          <w:p>
            <w:r>
              <w:t>ТО-1 по графику; повторная регулировка задней бабки</w:t>
            </w:r>
          </w:p>
        </w:tc>
      </w:tr>
      <w:tr>
        <w:tc>
          <w:tcPr>
            <w:tcW w:type="dxa" w:w="1440"/>
          </w:tcPr>
          <w:p>
            <w:r>
              <w:t>ОС-1198</w:t>
            </w:r>
          </w:p>
        </w:tc>
        <w:tc>
          <w:tcPr>
            <w:tcW w:type="dxa" w:w="1440"/>
          </w:tcPr>
          <w:p>
            <w:r>
              <w:t>DMG MORI CTX 310 ecoline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ОС-1203</w:t>
            </w:r>
          </w:p>
        </w:tc>
        <w:tc>
          <w:tcPr>
            <w:tcW w:type="dxa" w:w="1440"/>
          </w:tcPr>
          <w:p>
            <w:r>
              <w:t>Haas VF-2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ОС-0987</w:t>
            </w:r>
          </w:p>
        </w:tc>
        <w:tc>
          <w:tcPr>
            <w:tcW w:type="dxa" w:w="1440"/>
          </w:tcPr>
          <w:p>
            <w:r>
              <w:t>6Р13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ОС-1250</w:t>
            </w:r>
          </w:p>
        </w:tc>
        <w:tc>
          <w:tcPr>
            <w:tcW w:type="dxa" w:w="1440"/>
          </w:tcPr>
          <w:p>
            <w:r>
              <w:t>Sinumerik 828D / СТЦ-1730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ОС-1066</w:t>
            </w:r>
          </w:p>
        </w:tc>
        <w:tc>
          <w:tcPr>
            <w:tcW w:type="dxa" w:w="1440"/>
          </w:tcPr>
          <w:p>
            <w:r>
              <w:t>3М151</w:t>
            </w:r>
          </w:p>
        </w:tc>
        <w:tc>
          <w:tcPr>
            <w:tcW w:type="dxa" w:w="1440"/>
          </w:tcPr>
          <w:p>
            <w:r>
              <w:t>Цех №2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ОС-1071</w:t>
            </w:r>
          </w:p>
        </w:tc>
        <w:tc>
          <w:tcPr>
            <w:tcW w:type="dxa" w:w="1440"/>
          </w:tcPr>
          <w:p>
            <w:r>
              <w:t>3Е711В</w:t>
            </w:r>
          </w:p>
        </w:tc>
        <w:tc>
          <w:tcPr>
            <w:tcW w:type="dxa" w:w="1440"/>
          </w:tcPr>
          <w:p>
            <w:r>
              <w:t>Цех №2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ОС-0812</w:t>
            </w:r>
          </w:p>
        </w:tc>
        <w:tc>
          <w:tcPr>
            <w:tcW w:type="dxa" w:w="1440"/>
          </w:tcPr>
          <w:p>
            <w:r>
              <w:t>СШЗ-6.6/9</w:t>
            </w:r>
          </w:p>
        </w:tc>
        <w:tc>
          <w:tcPr>
            <w:tcW w:type="dxa" w:w="1440"/>
          </w:tcPr>
          <w:p>
            <w:r>
              <w:t>Цех №3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ППР, остывание и разогрев печи</w:t>
            </w:r>
          </w:p>
        </w:tc>
      </w:tr>
      <w:tr>
        <w:tc>
          <w:tcPr>
            <w:tcW w:type="dxa" w:w="1440"/>
          </w:tcPr>
          <w:p>
            <w:r>
              <w:t>ОС-1155</w:t>
            </w:r>
          </w:p>
        </w:tc>
        <w:tc>
          <w:tcPr>
            <w:tcW w:type="dxa" w:w="1440"/>
          </w:tcPr>
          <w:p>
            <w:r>
              <w:t>ВЧГ7-60/0,066</w:t>
            </w:r>
          </w:p>
        </w:tc>
        <w:tc>
          <w:tcPr>
            <w:tcW w:type="dxa" w:w="1440"/>
          </w:tcPr>
          <w:p>
            <w:r>
              <w:t>Цех №3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ОС-0903</w:t>
            </w:r>
          </w:p>
        </w:tc>
        <w:tc>
          <w:tcPr>
            <w:tcW w:type="dxa" w:w="1440"/>
          </w:tcPr>
          <w:p>
            <w:r>
              <w:t>АГ-40</w:t>
            </w:r>
          </w:p>
        </w:tc>
        <w:tc>
          <w:tcPr>
            <w:tcW w:type="dxa" w:w="1440"/>
          </w:tcPr>
          <w:p>
            <w:r>
              <w:t>Цех №4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ОС-0911</w:t>
            </w:r>
          </w:p>
        </w:tc>
        <w:tc>
          <w:tcPr>
            <w:tcW w:type="dxa" w:w="1440"/>
          </w:tcPr>
          <w:p>
            <w:r>
              <w:t>АГ-25Х</w:t>
            </w:r>
          </w:p>
        </w:tc>
        <w:tc>
          <w:tcPr>
            <w:tcW w:type="dxa" w:w="1440"/>
          </w:tcPr>
          <w:p>
            <w:r>
              <w:t>Цех №4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ОС-1120</w:t>
            </w:r>
          </w:p>
        </w:tc>
        <w:tc>
          <w:tcPr>
            <w:tcW w:type="dxa" w:w="1440"/>
          </w:tcPr>
          <w:p>
            <w:r>
              <w:t>П-6330</w:t>
            </w:r>
          </w:p>
        </w:tc>
        <w:tc>
          <w:tcPr>
            <w:tcW w:type="dxa" w:w="1440"/>
          </w:tcPr>
          <w:p>
            <w:r>
              <w:t>Цех №5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ОС-1231</w:t>
            </w:r>
          </w:p>
        </w:tc>
        <w:tc>
          <w:tcPr>
            <w:tcW w:type="dxa" w:w="1440"/>
          </w:tcPr>
          <w:p>
            <w:r>
              <w:t>СИ-ГЦ-250</w:t>
            </w:r>
          </w:p>
        </w:tc>
        <w:tc>
          <w:tcPr>
            <w:tcW w:type="dxa" w:w="1440"/>
          </w:tcPr>
          <w:p>
            <w:r>
              <w:t>Цех №5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</w:tbl>
    <w:p>
      <w:pPr>
        <w:pStyle w:val="Heading2"/>
      </w:pPr>
      <w:r>
        <w:t>3. Крупнейшие простои и их причины</w:t>
      </w:r>
    </w:p>
    <w:p>
      <w:r>
        <w:t>3.1. Наибольший простой в августе — 12 часов на станке ОС-1041 (16К20Ф3, цех № 1): плановое ТО-1 и повторная внеплановая регулировка изношенной задней бабки; вопрос о капитальном ремонте станка остаётся на контроле в связи с повторяющимися отказами.</w:t>
      </w:r>
    </w:p>
    <w:p>
      <w:r>
        <w:t>3.2. Второй по величине простой — 10 часов на печи ОС-0812 (СШЗ-6.6/9, цех № 3): плановое ТО-1 с учётом времени остывания и повторного разогрева печи непрерывного цикла.</w:t>
      </w:r>
    </w:p>
    <w:p>
      <w:r>
        <w:t>3.3. Линия цинкования АГ-40 (ОС-0903) в августе работала без аварийных остановок; замечаний по нагреву выпрямителя после введения контроля по ТЕХ-РЕГЛ-001, ред. 2, не зафиксировано.</w:t>
      </w:r>
    </w:p>
    <w:p>
      <w:pPr>
        <w:pStyle w:val="Heading2"/>
      </w:pPr>
      <w:r>
        <w:t>4. Влияние на выполнение сменных заданий</w:t>
      </w:r>
    </w:p>
    <w:p>
      <w:r>
        <w:t>4.1. Плановые простои в августе укладывались в окна, согласованные с ПДО, и на выполнение сменных заданий цехов существенного влияния не оказали.</w:t>
      </w:r>
    </w:p>
    <w:p>
      <w:pPr>
        <w:pStyle w:val="Heading2"/>
      </w:pPr>
      <w:r>
        <w:t>5. Мероприятия</w:t>
      </w:r>
    </w:p>
    <w:p>
      <w:r>
        <w:t>5.1. Провести внеочередной технический осмотр станка ОС-1041 (16К20Ф3) специалистом ОГМ до наступления очередного планового ремонта в связи с повторяющимися отказами задней бабки.</w:t>
      </w:r>
    </w:p>
    <w:p>
      <w:r>
        <w:t>5.2. Продолжить контроль нагрева выпрямителей линий цеха № 4 в порядке, введённом ТЕХ-РЕГЛ-001, ред. 2, и распространить аналогичный контроль на выпрямитель линии АГ-25Х.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