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10.02.2025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20.02.2025</w:t>
      </w:r>
    </w:p>
    <w:p>
      <w:pPr>
        <w:pStyle w:val="Title"/>
      </w:pPr>
      <w:r>
        <w:t>Работа на токарном обрабатывающем центре с ЧПУ DMG MORI CTX 310 ecoline</w:t>
      </w:r>
    </w:p>
    <w:p>
      <w:pPr>
        <w:pStyle w:val="Heading2"/>
      </w:pPr>
      <w:r>
        <w:t>1. Область применения</w:t>
      </w:r>
    </w:p>
    <w:p>
      <w:r>
        <w:t>1.1. Настоящая инструкция устанавливает порядок работы на токарном обрабатывающем центре с ЧПУ DMG MORI CTX 310 ecoline, инв. № ОС-1198, установленном в цехе №1 Ковровской площадки.</w:t>
      </w:r>
    </w:p>
    <w:p>
      <w:r>
        <w:t>1.2. Инструкция обязательна для операторов станков с ЧПУ, выполняющих токарную обработку заготовок валов и штоков по технологическим картам технологического отдела.</w:t>
      </w:r>
    </w:p>
    <w:p>
      <w:r>
        <w:t>1.3. Инструкция не распространяется на наладку и программирование станка — эти работы выполняет наладчик станков с ЧПУ по отдельному регламенту.</w:t>
      </w:r>
    </w:p>
    <w:p>
      <w:pPr>
        <w:pStyle w:val="Heading2"/>
      </w:pPr>
      <w:r>
        <w:t>2. Требования к исполнителю</w:t>
      </w:r>
    </w:p>
    <w:p>
      <w:r>
        <w:t>2.1. К самостоятельной работе на станке допускаются операторы станков с ЧПУ не ниже 4 разряда, прошедшие обучение по программе оператора обрабатывающих центров DMG MORI.</w:t>
      </w:r>
    </w:p>
    <w:p>
      <w:r>
        <w:t>2.2. Обязателен вводный и первичный инструктаж по инструкции ИОТ-005 «Общие требования охраны труда для работников механических цехов», повторный инструктаж — не реже одного раза в квартал.</w:t>
      </w:r>
    </w:p>
    <w:p>
      <w:r>
        <w:t>2.3. Вновь принятый оператор допускается к самостоятельной работе после стажировки не менее 10 рабочих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Оператор проверяет наличие действующей технологической карты на партию (например, ТК-45.67.89, ред. 1) и сменного задания.</w:t>
      </w:r>
    </w:p>
    <w:p>
      <w:r>
        <w:t>3.2. Перед пуском станка проверяется исправность ограждений рабочей зоны, блокировок дверцы и аварийного останова.</w:t>
      </w:r>
    </w:p>
    <w:p>
      <w:r>
        <w:t>3.3. Проверяется уровень и концентрация рабочего раствора СОЖ ЭТ-2 в баке станка; порядок приготовления и контроля — по РИ-013. При концентрации ниже нормы станок к работе не допускается.</w:t>
      </w:r>
    </w:p>
    <w:p>
      <w:r>
        <w:t>3.4. Проверяется состояние режущего инструмента и соответствие установленных пластин CNMG 120408 карте наладки.</w:t>
      </w:r>
    </w:p>
    <w:p>
      <w:r>
        <w:t>3.5. Обнаруженные при осмотре неисправности записываются в журнал приёма-сдачи смены и сообщаются мастеру участка.</w:t>
      </w:r>
    </w:p>
    <w:p>
      <w:pPr>
        <w:pStyle w:val="Heading2"/>
      </w:pPr>
      <w:r>
        <w:t>4. Порядок выполнения работы</w:t>
      </w:r>
    </w:p>
    <w:p>
      <w:r>
        <w:t>4.1. Оператор устанавливает заготовку (круг ø80, сталь 40Х ГОСТ 4543-2016) в патрон и проверяет биение заготовки индикатором.</w:t>
      </w:r>
    </w:p>
    <w:p>
      <w:r>
        <w:t>4.2. Оператор вызывает управляющую программу операции 015 согласно технологической карте и проверяет соответствие номера программы номеру детали.</w:t>
      </w:r>
    </w:p>
    <w:p>
      <w:r>
        <w:t>4.3. Обработка ведётся резцом проходным с пластиной CNMG 120408 на скорости 180…220 м/мин, с подачей 0,25 мм/об и глубиной резания 1,5…2,5 мм, с охлаждением СОЖ ЭТ-2 концентрацией 5…7 %.</w:t>
      </w:r>
    </w:p>
    <w:p>
      <w:r>
        <w:t>4.4. После обработки первой детали партии оператор останавливает станок и выполняет измерение контролируемых размеров в соответствии с разделом 5.</w:t>
      </w:r>
    </w:p>
    <w:p>
      <w:r>
        <w:t>4.5. При положительном результате самоконтроля оператор продолжает обработку партии, контролируя размеры не реже, чем указано в п. 5.2.</w:t>
      </w:r>
    </w:p>
    <w:p>
      <w:r>
        <w:t>4.6. Обработанные детали укладываются в тару с ярлыком партии и передаются на операцию 025 согласно маршруту технологической карты.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Оператор контролирует диаметральные размеры штангенциркулем и микрометром с точностью, установленной картой наладки.</w:t>
      </w:r>
    </w:p>
    <w:p>
      <w:r>
        <w:t>5.2. Периодичность самоконтроля — каждая пятая деталь партии, а также первая и последняя деталь партии.</w:t>
      </w:r>
    </w:p>
    <w:p>
      <w:r>
        <w:t>5.3. При выходе размера за поле допуска обработка партии приостанавливается, о чём сообщается мастеру участка и контролёру ОТК для контроля по методике ОТК-МИ-001.</w:t>
      </w:r>
    </w:p>
    <w:p>
      <w:r>
        <w:t>5.4. Результаты самоконтроля заносятся в журнал операционного контроля цеха №1.</w:t>
      </w:r>
    </w:p>
    <w:p>
      <w:pPr>
        <w:pStyle w:val="Heading2"/>
      </w:pPr>
      <w:r>
        <w:t>6. Действия при отклонениях и отказах</w:t>
      </w:r>
    </w:p>
    <w:p>
      <w:r>
        <w:t>6.1. При отказе станка (авария по ЧПУ, останов по блокировке, посторонний шум или вибрация) оператор немедленно останавливает станок кнопкой аварийного останова.</w:t>
      </w:r>
    </w:p>
    <w:p>
      <w:r>
        <w:t>6.2. Оператор сообщает о неисправности мастеру участка и оформляет заявку на ремонт по форме ЗРМ.</w:t>
      </w:r>
    </w:p>
    <w:p>
      <w:r>
        <w:t>6.3. Порядок вывода станка в ремонт и допуска к работе после ремонта — по ТОиР-РЕГЛ-002.</w:t>
      </w:r>
    </w:p>
    <w:p>
      <w:r>
        <w:t>6.4. Детали, обработанные до остановки станка при подозрении на выход размеров за допуск, откладываются в изолятор брака до решения контролёра ОТК.</w:t>
      </w:r>
    </w:p>
    <w:p>
      <w:pPr>
        <w:pStyle w:val="Heading2"/>
      </w:pPr>
      <w:r>
        <w:t>7. Окончание смены, уборка, сдача</w:t>
      </w:r>
    </w:p>
    <w:p>
      <w:r>
        <w:t>7.1. По окончании смены оператор останавливает станок, переводит его в безопасное положение и обесточивает по инструкции завода-изготовителя.</w:t>
      </w:r>
    </w:p>
    <w:p>
      <w:r>
        <w:t>7.2. Рабочая зона станка очищается от стружки, СОЖ убирается с направляющих и ограждений.</w:t>
      </w:r>
    </w:p>
    <w:p>
      <w:r>
        <w:t>7.3. Оператор вносит в журнал приёма-сдачи смены количество обработанных деталей, остаток заготовок и замечания по состоянию станка.</w:t>
      </w:r>
    </w:p>
    <w:p>
      <w:r>
        <w:t>7.4. Смена сдаётся мастеру участка либо оператору следующей смены с росписью в журнале.</w:t>
      </w:r>
    </w:p>
    <w:p>
      <w:pPr>
        <w:pStyle w:val="Heading2"/>
      </w:pPr>
      <w:r>
        <w:t>8. Запрещается</w:t>
      </w:r>
    </w:p>
    <w:p>
      <w:r>
        <w:t>8.1. Запрещается работать на станке со снятыми или заблокированными ограждениями и блокировками дверцы.</w:t>
      </w:r>
    </w:p>
    <w:p>
      <w:r>
        <w:t>8.2. Запрещается изменять управляющую программу без согласования с технологом.</w:t>
      </w:r>
    </w:p>
    <w:p>
      <w:r>
        <w:t>8.3. Запрещается использовать режущий инструмент, не предусмотренный картой наладки.</w:t>
      </w:r>
    </w:p>
    <w:p>
      <w:r>
        <w:t>8.4. Запрещается покидать рабочее место при включённом цикле обработки.</w:t>
      </w:r>
    </w:p>
    <w:p>
      <w:r>
        <w:t>8.5. Запрещается запускать станок при концентрации СОЖ ниже нормы, указанной в п. 3.3.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