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18.04.2025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28.04.2025</w:t>
      </w:r>
    </w:p>
    <w:p>
      <w:pPr>
        <w:pStyle w:val="Title"/>
      </w:pPr>
      <w:r>
        <w:t>Работа на фрезерном обрабатывающем центре Haas VF-2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работы на вертикально-фрезерном обрабатывающем центре Haas VF-2, инв. № ОС-1203, цех №1 Ковровской площадки.</w:t>
      </w:r>
    </w:p>
    <w:p>
      <w:r>
        <w:t>1.2. Инструкция обязательна для операторов, выполняющих фрезерную обработку шпоночных пазов валов и корпусных деталей по технологическим картам.</w:t>
      </w:r>
    </w:p>
    <w:p>
      <w:r>
        <w:t>1.3. Инструкция не распространяется на разработку и редактирование управляющих программ — эта работа выполняется технологом-программистом.</w:t>
      </w:r>
    </w:p>
    <w:p>
      <w:pPr>
        <w:pStyle w:val="Heading2"/>
      </w:pPr>
      <w:r>
        <w:t>2. Требования к исполнителю</w:t>
      </w:r>
    </w:p>
    <w:p>
      <w:r>
        <w:t>2.1. К работе допускаются операторы станков с ЧПУ не ниже 4 разряда, прошедшие обучение по системе ЧПУ станка.</w:t>
      </w:r>
    </w:p>
    <w:p>
      <w:r>
        <w:t>2.2. Обязателен инструктаж по ИОТ-005 «Общие требования охраны труда для работников механических цехов», повторный — не реже одного раза в квартал.</w:t>
      </w:r>
    </w:p>
    <w:p>
      <w:r>
        <w:t>2.3. Допуск к самостоятельной работе — после стажировки не менее 10 смен.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Проверяется исправность ограждений рабочей зоны и блокировки двери.</w:t>
      </w:r>
    </w:p>
    <w:p>
      <w:r>
        <w:t>3.2. Проверяется состояние и крепление фрезерного инструмента, соответствие карте наладки.</w:t>
      </w:r>
    </w:p>
    <w:p>
      <w:r>
        <w:t>3.3. Проверяется уровень и концентрация СОЖ ЭТ-2; порядок приготовления и контроля — по РИ-013.</w:t>
      </w:r>
    </w:p>
    <w:p>
      <w:r>
        <w:t>3.4. Проверяется наличие технологической карты и управляющей программы на партию.</w:t>
      </w:r>
    </w:p>
    <w:p>
      <w:pPr>
        <w:pStyle w:val="Heading2"/>
      </w:pPr>
      <w:r>
        <w:t>4. Порядок выполнения работы</w:t>
      </w:r>
    </w:p>
    <w:p>
      <w:r>
        <w:t>4.1. Заготовка (например, вал 45.67.89 после операции 015 или корпус редуктора Р-160, нижняя часть, 61.05.20) устанавливается и закрепляется в приспособлении по карте наладки.</w:t>
      </w:r>
    </w:p>
    <w:p>
      <w:r>
        <w:t>4.2. Оператор вызывает управляющую программу операции (например, 025 фрезерная — шпоночный паз) и проверяет соответствие номера программы обозначению детали.</w:t>
      </w:r>
    </w:p>
    <w:p>
      <w:r>
        <w:t>4.3. Фрезерование шпоночного паза выполняется торцевой фрезой ø63 на 5 зубьев со скоростью 160…190 м/мин, подачей 0,15 мм/зуб и глубиной прохода до 3 мм, с охлаждением СОЖ ЭТ-2 5…7 %.</w:t>
      </w:r>
    </w:p>
    <w:p>
      <w:r>
        <w:t>4.4. При обработке корпусных деталей сверлильные переходы выполняются сверлом ø12 Р6М5 по программе, заданной картой наладки.</w:t>
      </w:r>
    </w:p>
    <w:p>
      <w:r>
        <w:t>4.5. После первой детали партии выполняется самоконтроль по разделу 5, далее — не реже каждой пятой детали.</w:t>
      </w:r>
    </w:p>
    <w:p>
      <w:r>
        <w:t>4.6. Обработанные детали укладываются в тару с ярлыком партии и передаются на следующую операцию.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Контролируются ширина и глубина паза, плоскостность и шероховатость обработанных поверхностей по карте наладки.</w:t>
      </w:r>
    </w:p>
    <w:p>
      <w:r>
        <w:t>5.2. Периодичность самоконтроля — первая, последняя и каждая пятая деталь партии.</w:t>
      </w:r>
    </w:p>
    <w:p>
      <w:r>
        <w:t>5.3. При отклонении размера обработка приостанавливается, деталь передаётся контролёру ОТК для контроля по методикам ОТК-МИ-001 и ОТК-МИ-004.</w:t>
      </w:r>
    </w:p>
    <w:p>
      <w:r>
        <w:t>5.4. Результаты заносятся в журнал операционного контроля цеха №1.</w:t>
      </w:r>
    </w:p>
    <w:p>
      <w:pPr>
        <w:pStyle w:val="Heading2"/>
      </w:pPr>
      <w:r>
        <w:t>6. Действия при отклонениях и отказах</w:t>
      </w:r>
    </w:p>
    <w:p>
      <w:r>
        <w:t>6.1. При сбое программы, аварийном сообщении системы ЧПУ или отказе шпинделя оператор останавливает станок и не возобновляет цикл без выяснения причины.</w:t>
      </w:r>
    </w:p>
    <w:p>
      <w:r>
        <w:t>6.2. О неисправности сообщается мастеру участка, оформляется заявка на ремонт по форме ЗРМ.</w:t>
      </w:r>
    </w:p>
    <w:p>
      <w:r>
        <w:t>6.3. Порядок вывода станка в ремонт и допуска после ремонта — по ТОиР-РЕГЛ-002.</w:t>
      </w:r>
    </w:p>
    <w:p>
      <w:r>
        <w:t>6.4. Детали, обработка которых была прервана отказом, направляются на дополнительный контроль ОТК.</w:t>
      </w:r>
    </w:p>
    <w:p>
      <w:pPr>
        <w:pStyle w:val="Heading2"/>
      </w:pPr>
      <w:r>
        <w:t>7. Окончание смены, уборка, сдача</w:t>
      </w:r>
    </w:p>
    <w:p>
      <w:r>
        <w:t>7.1. Станок останавливается, инструмент возвращается в исходное положение, привод обесточивается.</w:t>
      </w:r>
    </w:p>
    <w:p>
      <w:r>
        <w:t>7.2. Рабочая зона очищается от стружки, СОЖ убирается со стола и приспособлений.</w:t>
      </w:r>
    </w:p>
    <w:p>
      <w:r>
        <w:t>7.3. В журнале приёма-сдачи смены фиксируются количество обработанных деталей и замечания по состоянию станка.</w:t>
      </w:r>
    </w:p>
    <w:p>
      <w:r>
        <w:t>7.4. Смена сдаётся мастеру участка или оператору следующей смены с росписью в журнале.</w:t>
      </w:r>
    </w:p>
    <w:p>
      <w:pPr>
        <w:pStyle w:val="Heading2"/>
      </w:pPr>
      <w:r>
        <w:t>8. Запрещается</w:t>
      </w:r>
    </w:p>
    <w:p>
      <w:r>
        <w:t>8.1. Запрещается открывать дверь рабочей зоны во время цикла обработки.</w:t>
      </w:r>
    </w:p>
    <w:p>
      <w:r>
        <w:t>8.2. Запрещается изменять управляющую программу без согласования с технологом.</w:t>
      </w:r>
    </w:p>
    <w:p>
      <w:r>
        <w:t>8.3. Запрещается применять инструмент, не предусмотренный картой наладки.</w:t>
      </w:r>
    </w:p>
    <w:p>
      <w:r>
        <w:t>8.4. Запрещается запускать станок при неисправной блокировке двери.</w:t>
      </w:r>
    </w:p>
    <w:p>
      <w:r>
        <w:t>8.5. Запрещается оставлять станок без надзора при работающем цикле.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