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05.09.2025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16.09.2025</w:t>
      </w:r>
    </w:p>
    <w:p>
      <w:pPr>
        <w:pStyle w:val="Title"/>
      </w:pPr>
      <w:r>
        <w:t>Закалка токами высокой частоты на установке ВЧГ7-60/0,066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установке ТВЧ ВЧГ7-60/0,066, инв. № ОС-1155, цех №3 Пермской площадки, при закалке шеек и посадочных поверхностей валов и зубчатых колёс.</w:t>
      </w:r>
    </w:p>
    <w:p>
      <w:r>
        <w:t>1.2. Инструкция обязательна для термистов, выполняющих закалку токами высокой частоты по технологическим картам.</w:t>
      </w:r>
    </w:p>
    <w:p>
      <w:r>
        <w:t>1.3. Цех №3 работает непрерывно в три смены; инструкция действует для всех смен без исключения.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термисты не ниже 4 разряда, прошедшие обучение по эксплуатации высокочастотных установок и имеющие группу по электробезопасности не ниже II.</w:t>
      </w:r>
    </w:p>
    <w:p>
      <w:r>
        <w:t>2.2. Обязателен вводный инструктаж по ИОТ-005, повторный — не реже одного раза в квартал.</w:t>
      </w:r>
    </w:p>
    <w:p>
      <w:r>
        <w:t>2.3. Допуск к самостоятельной работе — после стажировки не менее 10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исправность блокировок ограждения индуктора и цепей заземления установки.</w:t>
      </w:r>
    </w:p>
    <w:p>
      <w:r>
        <w:t>3.2. Проверяется состояние охлаждающего контура генератора и уровень охлаждающей воды.</w:t>
      </w:r>
    </w:p>
    <w:p>
      <w:r>
        <w:t>3.3. Проверяется соответствие установленного индуктора чертежу детали, указанному в технологической карте.</w:t>
      </w:r>
    </w:p>
    <w:p>
      <w:r>
        <w:t>3.4. Проверяется наличие технологической карты с режимами нагрева и закалочной средой.</w:t>
      </w:r>
    </w:p>
    <w:p>
      <w:pPr>
        <w:pStyle w:val="Heading2"/>
      </w:pPr>
      <w:r>
        <w:t>4. Порядок выполнения работы</w:t>
      </w:r>
    </w:p>
    <w:p>
      <w:r>
        <w:t>4.1. Деталь (например, вал выходной редуктора Р-160, обозначение 45.67.89, поступивший после фрезерной операции) устанавливается в приспособление и позиционируется относительно индуктора по чертежу.</w:t>
      </w:r>
    </w:p>
    <w:p>
      <w:r>
        <w:t>4.2. Термист задаёт режим нагрева (мощность, время выдержки, скорость перемещения) согласно технологической карте на деталь.</w:t>
      </w:r>
    </w:p>
    <w:p>
      <w:r>
        <w:t>4.3. После нагрева зоны закалки до заданной температуры выполняется охлаждение закалочной средой в соответствии с картой наладки.</w:t>
      </w:r>
    </w:p>
    <w:p>
      <w:r>
        <w:t>4.4. После закалки первой детали партии выполняется контроль твёрдости по разделу 5.</w:t>
      </w:r>
    </w:p>
    <w:p>
      <w:r>
        <w:t>4.5. При положительном результате обработка партии продолжается с контролем не реже каждой пятой детали.</w:t>
      </w:r>
    </w:p>
    <w:p>
      <w:r>
        <w:t>4.6. Обработанные детали передаются на операцию круглошлифовальной обработки по маршруту технологической карты.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твёрдость закалённой поверхности (например, 45…50 HRC для вала 45.67.89) и глубина закалённого слоя по карте наладки.</w:t>
      </w:r>
    </w:p>
    <w:p>
      <w:r>
        <w:t>5.2. Периодичность самоконтроля — первая, последняя и каждая пятая деталь партии.</w:t>
      </w:r>
    </w:p>
    <w:p>
      <w:r>
        <w:t>5.3. При отклонении твёрдости от нормы обработка приостанавливается, деталь передаётся контролёру ОТК для контроля по методике ОТК-МИ-003.</w:t>
      </w:r>
    </w:p>
    <w:p>
      <w:r>
        <w:t>5.4. Результаты самоконтроля заносятся в журнал операционного контроля цеха №3.</w:t>
      </w:r>
    </w:p>
    <w:p>
      <w:pPr>
        <w:pStyle w:val="Heading2"/>
      </w:pPr>
      <w:r>
        <w:t>6. Действия при отклонениях и отказах</w:t>
      </w:r>
    </w:p>
    <w:p>
      <w:r>
        <w:t>6.1. При отказе генератора, пробое индуктора или прекращении подачи охлаждающей воды термист немедленно прекращает нагрев.</w:t>
      </w:r>
    </w:p>
    <w:p>
      <w:r>
        <w:t>6.2. О неисправности сообщается мастеру участка, оформляется заявка на ремонт по форме ЗРМ.</w:t>
      </w:r>
    </w:p>
    <w:p>
      <w:r>
        <w:t>6.3. Порядок вывода установки в ремонт и допуска после ремонта — по ТОиР-РЕГЛ-002.</w:t>
      </w:r>
    </w:p>
    <w:p>
      <w:r>
        <w:t>6.4. Остановка установки для планового обслуживания согласуется с главным механиком заблаговременно.</w:t>
      </w:r>
    </w:p>
    <w:p>
      <w:pPr>
        <w:pStyle w:val="Heading2"/>
      </w:pPr>
      <w:r>
        <w:t>7. Окончание смены, уборка, сдача</w:t>
      </w:r>
    </w:p>
    <w:p>
      <w:r>
        <w:t>7.1. Установка переводится в режим ожидания, индуктор снимается или фиксируется в безопасном положении.</w:t>
      </w:r>
    </w:p>
    <w:p>
      <w:r>
        <w:t>7.2. Рабочее место очищается от окалины, проверяется отсутствие протечек охлаждающего контура.</w:t>
      </w:r>
    </w:p>
    <w:p>
      <w:r>
        <w:t>7.3. В журнале приёма-сдачи смены фиксируются количество обработанных деталей и замечания по состоянию установки.</w:t>
      </w:r>
    </w:p>
    <w:p>
      <w:r>
        <w:t>7.4. Смена сдаётся мастеру участка или термисту следующей смены ввиду непрерывного режима работы цеха.</w:t>
      </w:r>
    </w:p>
    <w:p>
      <w:pPr>
        <w:pStyle w:val="Heading2"/>
      </w:pPr>
      <w:r>
        <w:t>8. Запрещается</w:t>
      </w:r>
    </w:p>
    <w:p>
      <w:r>
        <w:t>8.1. Запрещается вести нагрев при снятом или неисправном ограждении индуктора.</w:t>
      </w:r>
    </w:p>
    <w:p>
      <w:r>
        <w:t>8.2. Запрещается изменять режимы нагрева без согласования с технологом.</w:t>
      </w:r>
    </w:p>
    <w:p>
      <w:r>
        <w:t>8.3. Запрещается оставлять установку под напряжением без надзора.</w:t>
      </w:r>
    </w:p>
    <w:p>
      <w:r>
        <w:t>8.4. Запрещается работать при отсутствии или недостаточном расходе охлаждающей воды генератора.</w:t>
      </w:r>
    </w:p>
    <w:p>
      <w:r>
        <w:t>8.5. Запрещается устранять неисправности генератора самостоятельно — только силами электротехнического персонала.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