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12.12.2025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23.12.2025</w:t>
      </w:r>
    </w:p>
    <w:p>
      <w:pPr>
        <w:pStyle w:val="Title"/>
      </w:pPr>
      <w:r>
        <w:t>Нанесение хромового покрытия на линии АГ-25Х</w:t>
      </w:r>
    </w:p>
    <w:p>
      <w:pPr>
        <w:pStyle w:val="Heading2"/>
      </w:pPr>
      <w:r>
        <w:t>1. Область применения</w:t>
      </w:r>
    </w:p>
    <w:p>
      <w:r>
        <w:t>1.1. Инструкция устанавливает порядок работы на линии хромирования АГ-25Х, инв. № ОС-0911, цех №4 Пермской площадки.</w:t>
      </w:r>
    </w:p>
    <w:p>
      <w:r>
        <w:t>1.2. Инструкция обязательна для операторов гальванических линий, выполняющих хромирование штоков гидроцилиндров и других деталей по технологическим картам.</w:t>
      </w:r>
    </w:p>
    <w:p>
      <w:r>
        <w:t>1.3. Линия отнесена к опасному производственному участку; параметры ванн устанавливаются ТЕХ-РЕГЛ-002, настоящая инструкция описывает действия оператора.</w:t>
      </w:r>
    </w:p>
    <w:p>
      <w:pPr>
        <w:pStyle w:val="Heading2"/>
      </w:pPr>
      <w:r>
        <w:t>2. Требования к исполнителю</w:t>
      </w:r>
    </w:p>
    <w:p>
      <w:r>
        <w:t>2.1. К работе допускаются операторы гальванических линий не ниже 4 разряда, прошедшие обучение по работе с веществами 1 класса опасности.</w:t>
      </w:r>
    </w:p>
    <w:p>
      <w:r>
        <w:t>2.2. Обязателен вводный инструктаж по ИОТ-005 и инструктаж по ИОТ-021 «Требования при работе на гальваническом участке», повторный — не реже одного раза в квартал.</w:t>
      </w:r>
    </w:p>
    <w:p>
      <w:r>
        <w:t>2.3. Допуск к работе с ангидридом хромовым — только по наряду-допуску, оформленному в порядке, установленном инженером по охране труда.</w:t>
      </w:r>
    </w:p>
    <w:p>
      <w:pPr>
        <w:pStyle w:val="Heading2"/>
      </w:pPr>
      <w:r>
        <w:t>3. Подготовка рабочего места и проверка станка перед началом смены</w:t>
      </w:r>
    </w:p>
    <w:p>
      <w:r>
        <w:t>3.1. Проверяется исправность ограждений ванн, вытяжной вентиляции и блокировок выпрямителя тока.</w:t>
      </w:r>
    </w:p>
    <w:p>
      <w:r>
        <w:t>3.2. Проверяется наличие и целостность тары с ангидридом хромовым, соответствие поштучного учёта фактическому остатку.</w:t>
      </w:r>
    </w:p>
    <w:p>
      <w:r>
        <w:t>3.3. Проверяется наличие средств индивидуальной защиты и исправность средств для нейтрализации возможных проливов.</w:t>
      </w:r>
    </w:p>
    <w:p>
      <w:r>
        <w:t>3.4. Проверяется наличие технологической карты на партию и соответствие подвески деталей карте.</w:t>
      </w:r>
    </w:p>
    <w:p>
      <w:pPr>
        <w:pStyle w:val="Heading2"/>
      </w:pPr>
      <w:r>
        <w:t>4. Порядок выполнения работы</w:t>
      </w:r>
    </w:p>
    <w:p>
      <w:r>
        <w:t>4.1. Детали партии (например, шток гидроцилиндра ГЦ-100/56, обозначение 73.22.30, материал сталь 20Х13, после термообработки ТВЧ и круглошлифовальной обработки) навешиваются на подвеску.</w:t>
      </w:r>
    </w:p>
    <w:p>
      <w:r>
        <w:t>4.2. Оператор запускает цикл хромирования согласно ТЕХ-РЕГЛ-002: обезжиривание, травление, хромирование, промывка.</w:t>
      </w:r>
    </w:p>
    <w:p>
      <w:r>
        <w:t>4.3. Толщина хромового покрытия обеспечивается заданной силой тока и временем выдержки в ванне хромирования согласно технологической карте (например, 20…25 мкм для штока 73.22.30).</w:t>
      </w:r>
    </w:p>
    <w:p>
      <w:r>
        <w:t>4.4. После выгрузки первой партии выполняется самоконтроль по разделу 5.</w:t>
      </w:r>
    </w:p>
    <w:p>
      <w:r>
        <w:t>4.5. При положительном результате обработка следующих партий продолжается с контролем каждой партии.</w:t>
      </w:r>
    </w:p>
    <w:p>
      <w:r>
        <w:t>4.6. Обработанные детали передаются на операцию полирования и далее на контроль ОТК.</w:t>
      </w:r>
    </w:p>
    <w:p>
      <w:pPr>
        <w:pStyle w:val="Heading2"/>
      </w:pPr>
      <w:r>
        <w:t>5. Контролируемые параметры и самоконтроль</w:t>
      </w:r>
    </w:p>
    <w:p>
      <w:r>
        <w:t>5.1. Контролируются толщина покрытия, сплошность и отсутствие прижогов по карте наладки на деталь.</w:t>
      </w:r>
    </w:p>
    <w:p>
      <w:r>
        <w:t>5.2. Периодичность самоконтроля — каждая партия, выгружаемая с линии.</w:t>
      </w:r>
    </w:p>
    <w:p>
      <w:r>
        <w:t>5.3. При отклонении толщины покрытия от нормы партия направляется контролёру ОТК для контроля по методике ОТК-МИ-005.</w:t>
      </w:r>
    </w:p>
    <w:p>
      <w:r>
        <w:t>5.4. Результаты самоконтроля заносятся в журнал операционного контроля цеха №4.</w:t>
      </w:r>
    </w:p>
    <w:p>
      <w:pPr>
        <w:pStyle w:val="Heading2"/>
      </w:pPr>
      <w:r>
        <w:t>6. Действия при отклонениях и отказах</w:t>
      </w:r>
    </w:p>
    <w:p>
      <w:r>
        <w:t>6.1. При проливе раствора, содержащего ангидрид хромовый, оператор действует по инструкции ИОТ-021 и немедленно сообщает мастеру участка.</w:t>
      </w:r>
    </w:p>
    <w:p>
      <w:r>
        <w:t>6.2. При отказе выпрямителя тока или вентиляции оператор останавливает линию и оформляет заявку на ремонт по форме ЗРМ.</w:t>
      </w:r>
    </w:p>
    <w:p>
      <w:r>
        <w:t>6.3. Порядок вывода линии в ремонт и допуска после ремонта — по ТОиР-РЕГЛ-002.</w:t>
      </w:r>
    </w:p>
    <w:p>
      <w:r>
        <w:t>6.4. Остаток ангидрида хромового после смены сдаётся на склад с отметкой в журнале поштучного учёта.</w:t>
      </w:r>
    </w:p>
    <w:p>
      <w:pPr>
        <w:pStyle w:val="Heading2"/>
      </w:pPr>
      <w:r>
        <w:t>7. Окончание смены, уборка, сдача</w:t>
      </w:r>
    </w:p>
    <w:p>
      <w:r>
        <w:t>7.1. Линия переводится в режим ожидания, ванны закрываются защитными крышками.</w:t>
      </w:r>
    </w:p>
    <w:p>
      <w:r>
        <w:t>7.2. Рабочее место очищается от остатков раствора, средства индивидуальной защиты убираются в отведённое место хранения.</w:t>
      </w:r>
    </w:p>
    <w:p>
      <w:r>
        <w:t>7.3. В журнале приёма-сдачи смены фиксируются количество обработанных партий, расход ангидрида хромового и замечания по состоянию линии.</w:t>
      </w:r>
    </w:p>
    <w:p>
      <w:r>
        <w:t>7.4. Смена сдаётся мастеру участка или оператору следующей смены с росписью в журнале.</w:t>
      </w:r>
    </w:p>
    <w:p>
      <w:pPr>
        <w:pStyle w:val="Heading2"/>
      </w:pPr>
      <w:r>
        <w:t>8. Запрещается</w:t>
      </w:r>
    </w:p>
    <w:p>
      <w:r>
        <w:t>8.1. Запрещается вскрывать тару с ангидридом хромовым без наряда-допуска.</w:t>
      </w:r>
    </w:p>
    <w:p>
      <w:r>
        <w:t>8.2. Запрещается работать на линии без средств индивидуальной защиты, предусмотренных ИОТ-021.</w:t>
      </w:r>
    </w:p>
    <w:p>
      <w:r>
        <w:t>8.3. Запрещается сливать растворы и промывные воды в канализацию, минуя участок нейтрализации стоков.</w:t>
      </w:r>
    </w:p>
    <w:p>
      <w:r>
        <w:t>8.4. Запрещается открывать ограждения ванн во время работы линии под током.</w:t>
      </w:r>
    </w:p>
    <w:p>
      <w:r>
        <w:t>8.5. Запрещается хранить остатки ангидрида хромового на рабочем месте по окончании смены.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