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02.03.2026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09.03.2026</w:t>
      </w:r>
    </w:p>
    <w:p>
      <w:pPr>
        <w:pStyle w:val="Title"/>
      </w:pPr>
      <w:r>
        <w:t>Технологическая карта на деталь 45.67.89 «Вал выходной редуктора Р-160»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45.67.89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Вал выходной редуктора Р-160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40Х ГОСТ 4543-2016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ø80, L=420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11.4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ceh-2, ceh-3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DMG MORI CTX 310 ecoline, инв. № ОС-1198.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025 Фрезерная (шпоночный паз)</w:t>
      </w:r>
    </w:p>
    <w:p>
      <w:r>
        <w:t>Оборудование: Haas VF-2, инв. № ОС-1203.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040 Термообработка ТВЧ</w:t>
      </w:r>
    </w:p>
    <w:p>
      <w:r>
        <w:t>Оборудование: ВЧГ7-60/0,066, инв. № ОС-1155. Инструмент: —.</w:t>
      </w:r>
    </w:p>
    <w:p>
      <w:pPr>
        <w:pStyle w:val="Heading3"/>
      </w:pPr>
      <w:r>
        <w:t>055 Круглошлифовальная</w:t>
      </w:r>
    </w:p>
    <w:p>
      <w:r>
        <w:t>Оборудование: 3М151, инв. № ОС-1066. Инструмент: Круг 600×63×305 25А. Режимы: скорость 35 м/с, подача 0,004 мм/ход, глубина 0,15…0,25 мм на сторону. Охлаждение: СОЖ ЭТ-2, 3 %.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радиальное биение, мм, не более</w:t>
            </w:r>
          </w:p>
        </w:tc>
        <w:tc>
          <w:tcPr>
            <w:tcW w:type="dxa" w:w="4320"/>
          </w:tcPr>
          <w:p>
            <w:r>
              <w:t>0.03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45…50</w:t>
            </w:r>
          </w:p>
        </w:tc>
      </w:tr>
      <w:tr>
        <w:tc>
          <w:tcPr>
            <w:tcW w:type="dxa" w:w="4320"/>
          </w:tcPr>
          <w:p>
            <w:r>
              <w:t>поле допуска диаметра</w:t>
            </w:r>
          </w:p>
        </w:tc>
        <w:tc>
          <w:tcPr>
            <w:tcW w:type="dxa" w:w="4320"/>
          </w:tcPr>
          <w:p>
            <w:r>
              <w:t>ø60 k6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