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07.04.2026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14.04.2026</w:t>
      </w:r>
    </w:p>
    <w:p>
      <w:pPr>
        <w:pStyle w:val="Title"/>
      </w:pPr>
      <w:r>
        <w:t>Технологическая карта на деталь 52.31.14 «Шестерня привода насоса z=14, m=2,5»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52.31.14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Шестерня привода насоса z=14, m=2,5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ø50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1.8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степень точности зубчатого венца</w:t>
            </w:r>
          </w:p>
        </w:tc>
        <w:tc>
          <w:tcPr>
            <w:tcW w:type="dxa" w:w="4320"/>
          </w:tcPr>
          <w:p>
            <w:r>
              <w:t>8-C ГОСТ 1643-81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