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19.04.2026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26.04.2026</w:t>
      </w:r>
    </w:p>
    <w:p>
      <w:pPr>
        <w:pStyle w:val="Title"/>
      </w:pPr>
      <w:r>
        <w:t>Технологическая карта на деталь 61.05.23 «Корпус подшипникового узла конвейера»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61.05.23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Корпус подшипникового узла конвейера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Чугун СЧ20 ГОСТ 1412-85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отливка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Расточная</w:t>
      </w:r>
    </w:p>
    <w:p>
      <w:r>
        <w:t>Оборудование: Haas VF-2, инв. № ОС-1203. Инструмент: Расточная головка с пластиной CCMT. Режимы: скорость 150 м/мин, подача 0,12 мм/об, глубина 0,5…1,0 мм. Охлаждение: СОЖ ЭТ-2, 5 %.</w:t>
      </w:r>
    </w:p>
    <w:p>
      <w:pPr>
        <w:pStyle w:val="Heading3"/>
      </w:pPr>
      <w:r>
        <w:t>045 Сверлильная</w:t>
      </w:r>
    </w:p>
    <w:p>
      <w:r>
        <w:t>Оборудование: Haas VF-2, инв. № ОС-1203.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ø120 H7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