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04.05.2026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11.05.2026</w:t>
      </w:r>
    </w:p>
    <w:p>
      <w:pPr>
        <w:pStyle w:val="Title"/>
      </w:pPr>
      <w:r>
        <w:t>Технологическая карта на деталь 73.22.33 «Поршень гидроцилиндра ГЦ-100/56»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Поршень гидроцилиндра ГЦ-100/56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ø110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по указанию мастера участка.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ø100 f8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