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12.06.2026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19.06.2026</w:t>
      </w:r>
    </w:p>
    <w:p>
      <w:pPr>
        <w:pStyle w:val="Title"/>
      </w:pPr>
      <w:r>
        <w:t>Технологическая карта на деталь 88.14.50 «Полумуфта упругая ø160»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Полумуфта упругая ø160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ø170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8.8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Haas VF-2, инв. № ОС-1203.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ø55 H7</w:t>
            </w:r>
          </w:p>
        </w:tc>
      </w:tr>
      <w:tr>
        <w:tc>
          <w:tcPr>
            <w:tcW w:type="dxa" w:w="4320"/>
          </w:tcPr>
          <w:p>
            <w:r>
              <w:t>класс балансировки</w:t>
            </w:r>
          </w:p>
        </w:tc>
        <w:tc>
          <w:tcPr>
            <w:tcW w:type="dxa" w:w="4320"/>
          </w:tcPr>
          <w:p>
            <w:r>
              <w:t>G6.3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