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18.06.2026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25.06.2026</w:t>
      </w:r>
    </w:p>
    <w:p>
      <w:pPr>
        <w:pStyle w:val="Title"/>
      </w:pPr>
      <w:r>
        <w:t>Технологическая карта на деталь 88.14.52 «Барабан приводной конвейера ø320×800»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88.14.52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Барабан приводной конвейера ø320×800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сварная конструкция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96.0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tolyatti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ceh-4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080 Сборка сварная</w:t>
      </w:r>
    </w:p>
    <w:p>
      <w:r>
        <w:t>Оборудование: по указанию мастера участка. Инструмент: Оснастка сборочная, пресс.</w:t>
      </w:r>
    </w:p>
    <w:p>
      <w:pPr>
        <w:pStyle w:val="Heading3"/>
      </w:pPr>
      <w:r>
        <w:t>015 Токарная</w:t>
      </w:r>
    </w:p>
    <w:p>
      <w:r>
        <w:t>Оборудование: Sinumerik 828D / СТЦ-1730, инв. № ОС-1250.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060 Цинкование</w:t>
      </w:r>
    </w:p>
    <w:p>
      <w:r>
        <w:t>Оборудование: АГ-40, инв. № ОС-0903. Инструмент: —. Охлаждение: электролит цинкатный.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радиальное биение, мм, не более</w:t>
            </w:r>
          </w:p>
        </w:tc>
        <w:tc>
          <w:tcPr>
            <w:tcW w:type="dxa" w:w="4320"/>
          </w:tcPr>
          <w:p>
            <w:r>
              <w:t>0.15</w:t>
            </w:r>
          </w:p>
        </w:tc>
      </w:tr>
      <w:tr>
        <w:tc>
          <w:tcPr>
            <w:tcW w:type="dxa" w:w="4320"/>
          </w:tcPr>
          <w:p>
            <w:r>
              <w:t>класс балансировки</w:t>
            </w:r>
          </w:p>
        </w:tc>
        <w:tc>
          <w:tcPr>
            <w:tcW w:type="dxa" w:w="4320"/>
          </w:tcPr>
          <w:p>
            <w:r>
              <w:t>G16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