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15.01.2026</w:t>
      </w:r>
    </w:p>
    <w:p>
      <w:r>
        <w:rPr>
          <w:i/>
        </w:rPr>
        <w:t>Редакция: ред. 2</w:t>
      </w:r>
    </w:p>
    <w:p>
      <w:r>
        <w:rPr>
          <w:i/>
        </w:rPr>
        <w:t>Вводится в действие с 01.02.2026</w:t>
      </w:r>
    </w:p>
    <w:p>
      <w:pPr>
        <w:pStyle w:val="Title"/>
      </w:pPr>
      <w:r>
        <w:t>Положение о системе технического обслуживания и ремонта оборудования</w:t>
      </w:r>
    </w:p>
    <w:p>
      <w:pPr>
        <w:pStyle w:val="Heading2"/>
      </w:pPr>
      <w:r>
        <w:t>1. Общие положения</w:t>
      </w:r>
    </w:p>
    <w:p>
      <w:r>
        <w:t>1.1. Настоящее положение устанавливает единый порядок технического обслуживания и ремонта (далее — ТОиР) технологического оборудования на всех производственных площадках ГК «Родос-Деталь»: на Ковровской площадке (цех № 1, токарно-фрезерный, и цех № 2, шлифовально-доводочный), на Пермской площадке (цех № 3, термический, и цех № 4, гальванический) и на Тольяттинской площадке (цех № 5, сборочный).</w:t>
      </w:r>
    </w:p>
    <w:p>
      <w:r>
        <w:t>1.2. Положение обязательно для отдела главного механика (далее — ОГМ), начальников цехов, мастеров участков, персонала, эксплуатирующего оборудование, и подрядных организаций, привлекаемых к ремонтным работам.</w:t>
      </w:r>
    </w:p>
    <w:p>
      <w:r>
        <w:t>1.3. Целью системы ТОиР является поддержание работоспособности оборудования, предупреждение отказов, минимизация простоев, влияющих на выполнение сменных заданий, и обеспечение точностных и качественных характеристик, заданных технологическими картами и паспортами оборудования.</w:t>
      </w:r>
    </w:p>
    <w:p>
      <w:r>
        <w:t>1.4. Действие положения не распространяется на оснастку, режущий инструмент и средства измерений: порядок их выдачи, учёта и обслуживания устанавливается отдельными документами.</w:t>
      </w:r>
    </w:p>
    <w:p>
      <w:r>
        <w:t>1.5. Термины и сокращения, используемые в положении:</w:t>
      </w:r>
    </w:p>
    <w:p>
      <w:pPr>
        <w:pStyle w:val="ListBullet"/>
      </w:pPr>
      <w:r>
        <w:t>ТОиР — техническое обслуживание и ремонт.</w:t>
      </w:r>
    </w:p>
    <w:p>
      <w:pPr>
        <w:pStyle w:val="ListBullet"/>
      </w:pPr>
      <w:r>
        <w:t>ОГМ — отдел главного механика.</w:t>
      </w:r>
    </w:p>
    <w:p>
      <w:pPr>
        <w:pStyle w:val="ListBullet"/>
      </w:pPr>
      <w:r>
        <w:t>ППР — планово-предупредительный ремонт.</w:t>
      </w:r>
    </w:p>
    <w:p>
      <w:pPr>
        <w:pStyle w:val="ListBullet"/>
      </w:pPr>
      <w:r>
        <w:t>ПДО — производственно-диспетчерский отдел.</w:t>
      </w:r>
    </w:p>
    <w:p>
      <w:pPr>
        <w:pStyle w:val="ListBullet"/>
      </w:pPr>
      <w:r>
        <w:t>КТГ — коэффициент технической готовности.</w:t>
      </w:r>
    </w:p>
    <w:p>
      <w:pPr>
        <w:pStyle w:val="ListBullet"/>
      </w:pPr>
      <w:r>
        <w:t>Ремонтный журнал — документ учёта всех видов технического обслуживания и ремонта, ведущийся на единицу оборудования.</w:t>
      </w:r>
    </w:p>
    <w:p>
      <w:pPr>
        <w:pStyle w:val="ListBullet"/>
      </w:pPr>
      <w:r>
        <w:t>Неснижаемый запас — минимальный объём запасных частей на складе, ниже которого их остаток не должен опускаться без немедленного восполнения.</w:t>
      </w:r>
    </w:p>
    <w:p>
      <w:r>
        <w:t>1.6. Общее руководство системой ТОиР осуществляет главный механик. Утверждение годового графика ППР, настоящего положения и решений о капитальном ремонте относится к полномочиям технического директора.</w:t>
      </w:r>
    </w:p>
    <w:p>
      <w:pPr>
        <w:pStyle w:val="Heading2"/>
      </w:pPr>
      <w:r>
        <w:t>2. Виды технического обслуживания и ремонта</w:t>
      </w:r>
    </w:p>
    <w:p>
      <w:r>
        <w:t>2.1. Ежесменное обслуживание выполняется оператором (станочником) в начале и в конце каждой смены: внешний осмотр оборудования, проверка уровня смазки и охлаждающей жидкости, состояния ограждений и сигнализации, устранение мелких неисправностей без вскрытия узлов. Результат отмечается в сменном задании.</w:t>
      </w:r>
    </w:p>
    <w:p>
      <w:r>
        <w:t>2.2. Техническое обслуживание № 1 (ТО-1) выполняется слесарем-ремонтником ОГМ по графику ППР: смазка узлов по карте смазки, подтяжка крепежа, проверка состояния защитных ограждений и блокировок, без разборки основных узлов оборудования.</w:t>
      </w:r>
    </w:p>
    <w:p>
      <w:r>
        <w:t>2.3. Техническое обслуживание № 2 (ТО-2) выполняется бригадой ОГМ по графику ППР: частичная разборка узлов, замена быстроизнашивающихся деталей, проверка и, при необходимости, регулировка точностных параметров оборудования.</w:t>
      </w:r>
    </w:p>
    <w:p>
      <w:r>
        <w:t>2.4. Текущий ремонт выполняется для восстановления работоспособности оборудования в объёме, не требующем полной разборки: замена или восстановление отдельных узлов и деталей, регулировка, устранение выявленных при ТО-2 отклонений.</w:t>
      </w:r>
    </w:p>
    <w:p>
      <w:r>
        <w:t>2.5. Капитальный ремонт выполняется для полного восстановления ресурса оборудования: полная разборка, дефектация всех узлов, замена или восстановление изношенных деталей, контрольная приёмка по паспортным точностным характеристикам.</w:t>
      </w:r>
    </w:p>
    <w:p>
      <w:r>
        <w:t>2.6. Периодичность ТО-1, ТО-2 и текущего ремонта для каждой единицы оборудования устанавливается графиком ППР (ППР-2026) исходя из группы ремонтной сложности, назначенного межремонтного периода и интенсивности фактической эксплуатации.</w:t>
      </w:r>
    </w:p>
    <w:p>
      <w:r>
        <w:t>2.7. Для оборудования опасных производственных участков (линии гальванического покрытия цеха № 4) и оборудования непрерывного цикла (печи и установки ТВЧ цеха № 3) межремонтный период ТО-1, как правило, короче и составляет 30–45 суток; для оборудования механообработки цехов № 1 и № 2 — 60–120 суток в зависимости от модели и загрузки. Конкретные значения по каждой единице оборудования приведены в графике ППР-2026.</w:t>
      </w:r>
    </w:p>
    <w:p>
      <w:r>
        <w:t>2.8. Вид технического обслуживания или ремонта, выполненный на конкретную дату, и фактически затраченное время фиксируются в ремонтном журнале оборудования порядком, установленным разделом 8 настоящего положения.</w:t>
      </w:r>
    </w:p>
    <w:p>
      <w:pPr>
        <w:pStyle w:val="Heading2"/>
      </w:pPr>
      <w:r>
        <w:t>3. Планирование годового графика ППР</w:t>
      </w:r>
    </w:p>
    <w:p>
      <w:r>
        <w:t>3.1. Годовой график ППР (ППР-2026) формирует ОГМ на основании межремонтных периодов оборудования, данных о фактической наработке за предыдущий год и предложений начальников цехов по каждой единице оборудования.</w:t>
      </w:r>
    </w:p>
    <w:p>
      <w:r>
        <w:t>3.2. Проект графика на очередной год ОГМ согласовывает с начальниками цехов и главным технологом не позднее 1 декабря текущего года; замечания рассматриваются в течение пяти рабочих дней.</w:t>
      </w:r>
    </w:p>
    <w:p>
      <w:r>
        <w:t>3.3. Утверждённый график ППР технический директор подписывает не позднее 25 декабря текущего года; график вводится в действие с 1 января следующего года и действует до 31 декабря включительно.</w:t>
      </w:r>
    </w:p>
    <w:p>
      <w:r>
        <w:t>3.4. Для каждой единицы оборудования график ППР содержит инвентарный номер, модель, цех, периодичность обслуживания в сутках и плановые даты остановок на текущий год.</w:t>
      </w:r>
    </w:p>
    <w:p>
      <w:r>
        <w:t>3.5. Изменения в график ППР в течение года (перенос, добавление или исключение позиции) оформляются служебной запиской главного механика с указанием причины и согласовываются с начальником цеха, эксплуатирующим оборудование, в порядке, установленном разделом 5.</w:t>
      </w:r>
    </w:p>
    <w:p>
      <w:r>
        <w:t>3.6. Экземпляр действующего графика ППР хранится у главного механика и доводится до начальников цехов не позднее пяти рабочих дней после утверждения.</w:t>
      </w:r>
    </w:p>
    <w:p>
      <w:pPr>
        <w:pStyle w:val="Heading2"/>
      </w:pPr>
      <w:r>
        <w:t>4. Учёт наработки оборудования</w:t>
      </w:r>
    </w:p>
    <w:p>
      <w:r>
        <w:t>4.1. Учёт наработки оборудования ведёт мастер участка на основании показаний счётчика моточасов или данных системы ЧПУ, а для оборудования без счётчика — по фактическому времени работы за смену, зафиксированному в сменном задании.</w:t>
      </w:r>
    </w:p>
    <w:p>
      <w:r>
        <w:t>4.2. Данные о наработке заносятся в паспорт оборудования (ПС-ОС-&lt;инвентарный номер&gt;) не реже одного раза в месяц, не позднее пятого числа месяца, следующего за отчётным.</w:t>
      </w:r>
    </w:p>
    <w:p>
      <w:r>
        <w:t>4.3. Мастер участка передаёт сводные данные о наработке в ОГМ не позднее третьего числа месяца, следующего за отчётным, по форме, установленной ОГМ.</w:t>
      </w:r>
    </w:p>
    <w:p>
      <w:r>
        <w:t>4.4. При превышении фактической наработки над плановой более чем на 20 % ОГМ пересматривает срок очередного технического обслуживания данной единицы оборудования и вносит соответствующее изменение в график ППР в порядке раздела 3.</w:t>
      </w:r>
    </w:p>
    <w:p>
      <w:r>
        <w:t>4.5. Данные о наработке используются ОГМ при расчёте коэффициента технической готовности в порядке раздела 11 и при формировании перечня неснижаемого запаса в порядке раздела 9.</w:t>
      </w:r>
    </w:p>
    <w:p>
      <w:pPr>
        <w:pStyle w:val="Heading2"/>
      </w:pPr>
      <w:r>
        <w:t>5. Порядок переноса планового ремонта</w:t>
      </w:r>
    </w:p>
    <w:p>
      <w:r>
        <w:t>5.1. Перенос планового ремонта, предусмотренного графиком ППР, допускается только по производственной необходимости и не более чем на 15 календарных дней от даты, указанной в графике.</w:t>
      </w:r>
    </w:p>
    <w:p>
      <w:r>
        <w:t>5.2. Основанием для переноса служит служебная записка начальника цеха на имя главного механика с указанием причины переноса, предлагаемой новой даты и оценки влияния на выполнение сменных заданий.</w:t>
      </w:r>
    </w:p>
    <w:p>
      <w:r>
        <w:t>5.3. Перенос согласовывает главный механик совместно с ПДО, отвечающим за загрузку оборудования сменными заданиями; согласование оформляется в течение двух рабочих дней с даты поступления служебной записки.</w:t>
      </w:r>
    </w:p>
    <w:p>
      <w:r>
        <w:t>5.4. Перенос планового ремонта более чем на 15 календарных дней допускается только по письменному разрешению технического директора.</w:t>
      </w:r>
    </w:p>
    <w:p>
      <w:r>
        <w:t>5.5. Оборудование, по которому плановый ремонт перенесён более двух раз подряд, подлежит внеочередному техническому осмотру специалистом ОГМ до наступления новой согласованной даты.</w:t>
      </w:r>
    </w:p>
    <w:p>
      <w:r>
        <w:t>5.6. Факт и причина переноса вносятся мастером участка в ремонтный журнал оборудования не позднее следующего рабочего дня после согласования.</w:t>
      </w:r>
    </w:p>
    <w:p>
      <w:pPr>
        <w:pStyle w:val="Heading2"/>
      </w:pPr>
      <w:r>
        <w:t>6. Аварийный ремонт</w:t>
      </w:r>
    </w:p>
    <w:p>
      <w:r>
        <w:t>6.1. При обнаружении отказа оборудования оператор немедленно останавливает оборудование, если это не создаёт дополнительной опасности, и сообщает мастеру участка.</w:t>
      </w:r>
    </w:p>
    <w:p>
      <w:r>
        <w:t>6.2. Мастер участка передаёт заявку в ОГМ по телефону или через систему 1С:ERP не позднее 30 минут с момента отказа, с указанием инвентарного номера оборудования и характера неисправности.</w:t>
      </w:r>
    </w:p>
    <w:p>
      <w:r>
        <w:t>6.3. Дежурный слесарь-ремонтник ОГМ обязан прибыть к оборудованию не позднее одного часа с момента получения заявки на площадках в Коврове и в Перми и не позднее двух часов на площадке в Тольятти.</w:t>
      </w:r>
    </w:p>
    <w:p>
      <w:r>
        <w:t>6.4. Если устранение отказа требует остановки оборудования, относящегося к опасному производственному объекту (в частности, линии гальванического покрытия цеха № 4), решение об аварийной остановке принимается совместно главным механиком и начальником цеха.</w:t>
      </w:r>
    </w:p>
    <w:p>
      <w:r>
        <w:t>6.5. Аварийный ремонт, выполненный без предварительной заявки на ремонт по форме раздела 2 ТОИР-РЕГЛ-002, допускается только в случае непосредственной угрозы персоналу или оборудованию; заявка оформляется задним числом не позднее следующего рабочего дня.</w:t>
      </w:r>
    </w:p>
    <w:p>
      <w:r>
        <w:t>6.6. По каждому аварийному ремонту, повлёкшему простой оборудования более 8 часов, ОГМ инициирует разбор инцидента с оформлением документа по установленной схеме нумерации ИНЦ-{год}-{порядковый номер}.</w:t>
      </w:r>
    </w:p>
    <w:p>
      <w:r>
        <w:t>6.7. Продолжительность и причина аварийного простоя вносятся мастером участка в ремонтный журнал оборудования и учитываются в ежемесячном отчёте о простоях оборудования в порядке раздела 11.</w:t>
      </w:r>
    </w:p>
    <w:p>
      <w:pPr>
        <w:pStyle w:val="Heading2"/>
      </w:pPr>
      <w:r>
        <w:t>7. Приёмка оборудования из ремонта</w:t>
      </w:r>
    </w:p>
    <w:p>
      <w:r>
        <w:t>7.1. Приёмку оборудования из текущего ремонта осуществляет комиссия в составе мастера участка и представителя ОГМ; приёмку из капитального ремонта — комиссия в составе главного механика, начальника цеха и представителя ОТК.</w:t>
      </w:r>
    </w:p>
    <w:p>
      <w:r>
        <w:t>7.2. Объём испытаний при приёмке определяется видом ремонта: для текущего ремонта — проверка работы на холостом ходу и под нагрузкой в течение не менее 30 минут; для капитального ремонта — дополнительно контроль точностных параметров по паспорту оборудования и, при наличии в технологическом процессе операций с допуском по биению или твёрдости, — контрольное изготовление пробной детали.</w:t>
      </w:r>
    </w:p>
    <w:p>
      <w:r>
        <w:t>7.3. Результаты приёмки оформляются актом приёмки из ремонта, который подписывают все члены комиссии в день окончания испытаний.</w:t>
      </w:r>
    </w:p>
    <w:p>
      <w:r>
        <w:t>7.4. Отметка о проведённом ремонте вносится в паспорт оборудования (ПС-ОС-&lt;инвентарный номер&gt;) с указанием вида ремонта, даты и номера акта приёмки не позднее одного рабочего дня после подписания акта.</w:t>
      </w:r>
    </w:p>
    <w:p>
      <w:r>
        <w:t>7.5. Запрещается ввод оборудования в эксплуатацию после ремонта без подписанного акта приёмки и соответствующей отметки в паспорте оборудования; ответственность за нарушение этого требования несёт начальник цеха.</w:t>
      </w:r>
    </w:p>
    <w:p>
      <w:r>
        <w:t>7.6. Порядок допуска к работе после ремонта, включая вывешивание разрешающих и запрещающих табличек и оформление наряда-допуска, устанавливается ТОИР-РЕГЛ-002.</w:t>
      </w:r>
    </w:p>
    <w:p>
      <w:pPr>
        <w:pStyle w:val="Heading2"/>
      </w:pPr>
      <w:r>
        <w:t>8. Хранение документации по техническому обслуживанию и ремонту</w:t>
      </w:r>
    </w:p>
    <w:p>
      <w:r>
        <w:t>8.1. К документации по ТОиР относятся: ремонтный журнал оборудования, акты приёмки из ремонта, графики ППР, заявки на ремонт оборудования, акты о списании запасных частей неснижаемого запаса.</w:t>
      </w:r>
    </w:p>
    <w:p>
      <w:r>
        <w:t>8.2. Ремонтный журнал ведётся на каждую единицу оборудования в бумажном или электронном виде и хранится по месту эксплуатации оборудования; ответственность за его ведение несёт мастер участка.</w:t>
      </w:r>
    </w:p>
    <w:p>
      <w:r>
        <w:t>8.3. Сроки хранения документации по ТОиР:</w:t>
      </w:r>
    </w:p>
    <w:p>
      <w:r>
        <w:t>8.3.1. Годовой график ППР хранится в ОГМ не менее 3 лет после окончания периода, на который он был утверждён.</w:t>
      </w:r>
    </w:p>
    <w:p>
      <w:r>
        <w:t>8.3.2. Заявки на ремонт оборудования хранятся не менее 3 лет с даты закрытия заявки.</w:t>
      </w:r>
    </w:p>
    <w:p>
      <w:r>
        <w:t>8.3.3. Акты о списании запасных частей неснижаемого запаса хранятся не менее 3 лет с даты составления акта.</w:t>
      </w:r>
    </w:p>
    <w:p>
      <w:r>
        <w:t>8.3.4. Ремонтный журнал и акты приёмки из ремонта хранятся 5 лет со дня вывода соответствующего оборудования из эксплуатации.</w:t>
      </w:r>
    </w:p>
    <w:p>
      <w:r>
        <w:t>8.4. Электронные копии документов, указанных в п. 8.1, хранятся на файловом сервере предприятия в течение тех же сроков, что и бумажные оригиналы; ответственность за сохранность электронных копий несёт ОГМ.</w:t>
      </w:r>
    </w:p>
    <w:p>
      <w:r>
        <w:t>8.5. По истечении установленного срока хранения документация передаётся в архив предприятия не позднее 10 рабочих дней или уничтожается в порядке, установленном номенклатурой дел; решение принимает главный механик.</w:t>
      </w:r>
    </w:p>
    <w:p>
      <w:pPr>
        <w:pStyle w:val="Heading2"/>
      </w:pPr>
      <w:r>
        <w:t>9. Запасные части и неснижаемый запас</w:t>
      </w:r>
    </w:p>
    <w:p>
      <w:r>
        <w:t>9.1. Перечень номенклатуры неснижаемого запаса запасных частей формирует ОГМ на основании анализа отказов за предыдущий год, критичности оборудования для непрерывности производства и сроков поставки от контрагентов.</w:t>
      </w:r>
    </w:p>
    <w:p>
      <w:r>
        <w:t>9.2. Оборудование опасных производственных участков и оборудование непрерывного цикла (цех № 3 и цех № 4) относится к первой категории критичности; для него неснижаемый запас формируется в приоритетном порядке.</w:t>
      </w:r>
    </w:p>
    <w:p>
      <w:r>
        <w:t>9.3. Пополнение неснижаемого запаса организует начальник отдела снабжения на основании заявки главного механика, оформленной не позднее чем за 30 календарных дней до планового расходования запаса.</w:t>
      </w:r>
    </w:p>
    <w:p>
      <w:r>
        <w:t>9.4. Перечень неснижаемого запаса пересматривается не реже одного раза в год, одновременно с формированием графика ППР на очередной год.</w:t>
      </w:r>
    </w:p>
    <w:p>
      <w:r>
        <w:t>9.5. Списание запасных частей из неснижаемого запаса на ремонт оформляется требованием-накладной с обязательным восполнением остатка в течение 30 календарных дней с даты списания.</w:t>
      </w:r>
    </w:p>
    <w:p>
      <w:r>
        <w:t>9.6. Использование позиций неснижаемого запаса для целей, не связанных с ремонтом оборудования данного предприятия, не допускается.</w:t>
      </w:r>
    </w:p>
    <w:p>
      <w:pPr>
        <w:pStyle w:val="Heading2"/>
      </w:pPr>
      <w:r>
        <w:t>10. Подрядные организации</w:t>
      </w:r>
    </w:p>
    <w:p>
      <w:r>
        <w:t>10.1. Для работ, требующих специальной аттестации персонала или оборудования (капитальный ремонт линий гальванического покрытия, экспертиза промышленной безопасности опасных производственных объектов, поверка средств измерений), ОГМ привлекает подрядные организации по договору.</w:t>
      </w:r>
    </w:p>
    <w:p>
      <w:r>
        <w:t>10.2. Экспертиза промышленной безопасности оборудования и поверка средств измерений проводится ООО «Технадзор-Эксперт» по договору ТНЭ-2024/19.</w:t>
      </w:r>
    </w:p>
    <w:p>
      <w:r>
        <w:t>10.3. Допуск персонала подрядной организации на территорию предприятия оформляется нарядом-допуском и сопровождается вводным инструктажем по охране труда, который проводит инженер по охране труда.</w:t>
      </w:r>
    </w:p>
    <w:p>
      <w:r>
        <w:t>10.4. Работы подрядной организации на опасных производственных участках выполняются под надзором представителя ОГМ или начальника цеха на протяжении всего времени нахождения подрядчика на объекте.</w:t>
      </w:r>
    </w:p>
    <w:p>
      <w:r>
        <w:t>10.5. Приёмку работ, выполненных подрядной организацией, осуществляет комиссия в порядке, установленном разделом 7 настоящего положения; акт приёмки подписывается также представителем подрядной организации.</w:t>
      </w:r>
    </w:p>
    <w:p>
      <w:pPr>
        <w:pStyle w:val="Heading2"/>
      </w:pPr>
      <w:r>
        <w:t>11. Учёт отказов, коэффициент технической готовности и ответственность</w:t>
      </w:r>
    </w:p>
    <w:p>
      <w:r>
        <w:t>11.1. Все случаи отказа оборудования регистрируются мастером участка в ремонтном журнале с указанием даты, продолжительности простоя, характера отказа и его причины.</w:t>
      </w:r>
    </w:p>
    <w:p>
      <w:r>
        <w:t>11.2. ОГМ ежемесячно рассчитывает коэффициент технической готовности (КТГ) для каждой единицы оборудования и по предприятию в целом по формуле: КТГ = Тн / (Тн + Тп) × 100 %, где Тн — суммарная наработка за отчётный период, Тп — суммарный простой за тот же период.</w:t>
      </w:r>
    </w:p>
    <w:p>
      <w:r>
        <w:t>11.3. Результаты расчёта КТГ и перечень простоев приводятся в ежемесячном отчёте о простоях оборудования, который ОГМ готовит не позднее третьего рабочего дня месяца, следующего за отчётным.</w:t>
      </w:r>
    </w:p>
    <w:p>
      <w:r>
        <w:t>11.4. Ответственность за своевременное проведение технического обслуживания и ремонта по графику ППР несёт главный механик.</w:t>
      </w:r>
    </w:p>
    <w:p>
      <w:r>
        <w:t>11.5. Ответственность за своевременную подачу заявки на ремонт и за недопущение эксплуатации оборудования без отметки о проведённом техническом обслуживании несёт начальник цеха.</w:t>
      </w:r>
    </w:p>
    <w:p>
      <w:r>
        <w:t>11.6. Ответственность за достоверность данных о наработке, за ведение ремонтного журнала и за соблюдение сроков его хранения несёт мастер участка.</w:t>
      </w:r>
    </w:p>
    <w:p>
      <w:r>
        <w:t>11.7. Контроль за исполнением настоящего положения в целом осуществляет технический директор.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