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F6E" w:rsidRDefault="00D34746">
      <w:r>
        <w:t>Time, Money, and Parenting: Effects on gender gaps in child development</w:t>
      </w:r>
    </w:p>
    <w:p w:rsidR="00D34746" w:rsidRDefault="00D34746">
      <w:r>
        <w:t>Alex states that in this project, she aims at studying how parental involvement, in its interaction with opportunities and constraints of the family context, shape gender gaps in academic performance.</w:t>
      </w:r>
    </w:p>
    <w:p w:rsidR="00D34746" w:rsidRDefault="005763E0">
      <w:r>
        <w:t>Below</w:t>
      </w:r>
      <w:r w:rsidR="00D34746">
        <w:t xml:space="preserve"> is the research model that I would draw. But whether financial resources and time availability are measures of parental involvement (i.e. “the dedication of resources by parents to enhance child development” as suggested in the first paragraphs of the proposal) or factors influencing parental involvement (as suggested by research model that Alex draws in Figure 1) remains a bit unclear to me</w:t>
      </w:r>
      <w:r>
        <w:t xml:space="preserve">. The research model is a little imprecise if </w:t>
      </w:r>
      <w:r w:rsidR="00F77434">
        <w:t xml:space="preserve">social cultural, and in particular, </w:t>
      </w:r>
      <w:r>
        <w:t>economic resources are both measures of parental involvement and opportunities/constraints of the family context.</w:t>
      </w:r>
    </w:p>
    <w:p w:rsidR="00D34746" w:rsidRDefault="00D34746">
      <w:r>
        <w:rPr>
          <w:noProof/>
        </w:rPr>
        <mc:AlternateContent>
          <mc:Choice Requires="wps">
            <w:drawing>
              <wp:anchor distT="45720" distB="45720" distL="114300" distR="114300" simplePos="0" relativeHeight="251661312" behindDoc="0" locked="0" layoutInCell="1" allowOverlap="1" wp14:anchorId="2B99BD94" wp14:editId="440A9A6D">
                <wp:simplePos x="0" y="0"/>
                <wp:positionH relativeFrom="column">
                  <wp:posOffset>3759200</wp:posOffset>
                </wp:positionH>
                <wp:positionV relativeFrom="paragraph">
                  <wp:posOffset>153035</wp:posOffset>
                </wp:positionV>
                <wp:extent cx="2360930" cy="1404620"/>
                <wp:effectExtent l="0" t="0" r="22860" b="139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D34746" w:rsidRDefault="00D34746" w:rsidP="00D34746">
                            <w:r>
                              <w:t>Academic performance girls vs. boys</w:t>
                            </w:r>
                          </w:p>
                          <w:p w:rsidR="00D34746" w:rsidRDefault="00D34746" w:rsidP="00D34746">
                            <w:pPr>
                              <w:pStyle w:val="ListParagraph"/>
                              <w:numPr>
                                <w:ilvl w:val="0"/>
                                <w:numId w:val="3"/>
                              </w:numPr>
                            </w:pPr>
                            <w:r>
                              <w:t>Test scores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99BD94" id="_x0000_t202" coordsize="21600,21600" o:spt="202" path="m,l,21600r21600,l21600,xe">
                <v:stroke joinstyle="miter"/>
                <v:path gradientshapeok="t" o:connecttype="rect"/>
              </v:shapetype>
              <v:shape id="Text Box 2" o:spid="_x0000_s1026" type="#_x0000_t202" style="position:absolute;margin-left:296pt;margin-top:12.0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">
                <v:textbox style="mso-fit-shape-to-text:t">
                  <w:txbxContent>
                    <w:p w:rsidR="00D34746" w:rsidRDefault="00D34746" w:rsidP="00D34746">
                      <w:r>
                        <w:t>Academic performance girls vs. boys</w:t>
                      </w:r>
                    </w:p>
                    <w:p w:rsidR="00D34746" w:rsidRDefault="00D34746" w:rsidP="00D34746">
                      <w:pPr>
                        <w:pStyle w:val="ListParagraph"/>
                        <w:numPr>
                          <w:ilvl w:val="0"/>
                          <w:numId w:val="3"/>
                        </w:numPr>
                      </w:pPr>
                      <w:r>
                        <w:t>Test scores</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simplePos x="0" y="0"/>
                <wp:positionH relativeFrom="column">
                  <wp:posOffset>49530</wp:posOffset>
                </wp:positionH>
                <wp:positionV relativeFrom="paragraph">
                  <wp:posOffset>151130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D34746" w:rsidRDefault="00D34746">
                            <w:r>
                              <w:t>Parental involvement</w:t>
                            </w:r>
                          </w:p>
                          <w:p w:rsidR="00D34746" w:rsidRDefault="00D34746" w:rsidP="00D34746">
                            <w:pPr>
                              <w:pStyle w:val="ListParagraph"/>
                              <w:numPr>
                                <w:ilvl w:val="0"/>
                                <w:numId w:val="1"/>
                              </w:numPr>
                            </w:pPr>
                            <w:r>
                              <w:t>Financial resources</w:t>
                            </w:r>
                          </w:p>
                          <w:p w:rsidR="00D34746" w:rsidRDefault="00D34746" w:rsidP="00D34746">
                            <w:pPr>
                              <w:pStyle w:val="ListParagraph"/>
                              <w:numPr>
                                <w:ilvl w:val="0"/>
                                <w:numId w:val="1"/>
                              </w:numPr>
                            </w:pPr>
                            <w:r>
                              <w:t>Time availability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9pt;margin-top:11.9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">
                <v:textbox style="mso-fit-shape-to-text:t">
                  <w:txbxContent>
                    <w:p w:rsidR="00D34746" w:rsidRDefault="00D34746">
                      <w:r>
                        <w:t>Parental involvement</w:t>
                      </w:r>
                    </w:p>
                    <w:p w:rsidR="00D34746" w:rsidRDefault="00D34746" w:rsidP="00D34746">
                      <w:pPr>
                        <w:pStyle w:val="ListParagraph"/>
                        <w:numPr>
                          <w:ilvl w:val="0"/>
                          <w:numId w:val="1"/>
                        </w:numPr>
                      </w:pPr>
                      <w:r>
                        <w:t>Financial resources</w:t>
                      </w:r>
                    </w:p>
                    <w:p w:rsidR="00D34746" w:rsidRDefault="00D34746" w:rsidP="00D34746">
                      <w:pPr>
                        <w:pStyle w:val="ListParagraph"/>
                        <w:numPr>
                          <w:ilvl w:val="0"/>
                          <w:numId w:val="1"/>
                        </w:numPr>
                      </w:pPr>
                      <w:r>
                        <w:t>Time availability</w:t>
                      </w:r>
                    </w:p>
                  </w:txbxContent>
                </v:textbox>
                <w10:wrap type="square"/>
              </v:shape>
            </w:pict>
          </mc:Fallback>
        </mc:AlternateContent>
      </w:r>
    </w:p>
    <w:p w:rsidR="005763E0" w:rsidRDefault="00D34746">
      <w:r>
        <w:rPr>
          <w:noProof/>
        </w:rPr>
        <mc:AlternateContent>
          <mc:Choice Requires="wps">
            <w:drawing>
              <wp:anchor distT="45720" distB="45720" distL="114300" distR="114300" simplePos="0" relativeHeight="251665408" behindDoc="0" locked="0" layoutInCell="1" allowOverlap="1" wp14:anchorId="4051F198" wp14:editId="22AE24D8">
                <wp:simplePos x="0" y="0"/>
                <wp:positionH relativeFrom="column">
                  <wp:posOffset>2019300</wp:posOffset>
                </wp:positionH>
                <wp:positionV relativeFrom="paragraph">
                  <wp:posOffset>857885</wp:posOffset>
                </wp:positionV>
                <wp:extent cx="2360930" cy="1404620"/>
                <wp:effectExtent l="0" t="0" r="2286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D34746" w:rsidRDefault="00D34746" w:rsidP="00D34746">
                            <w:r>
                              <w:t>Opportunities and constraints of the family context</w:t>
                            </w:r>
                          </w:p>
                          <w:p w:rsidR="00D34746" w:rsidRDefault="00D34746" w:rsidP="00D34746">
                            <w:pPr>
                              <w:pStyle w:val="ListParagraph"/>
                              <w:numPr>
                                <w:ilvl w:val="0"/>
                                <w:numId w:val="2"/>
                              </w:numPr>
                            </w:pPr>
                            <w:r>
                              <w:t>Social class</w:t>
                            </w:r>
                          </w:p>
                          <w:p w:rsidR="00D34746" w:rsidRDefault="005763E0" w:rsidP="00D34746">
                            <w:pPr>
                              <w:pStyle w:val="ListParagraph"/>
                              <w:numPr>
                                <w:ilvl w:val="0"/>
                                <w:numId w:val="2"/>
                              </w:numPr>
                            </w:pPr>
                            <w:r>
                              <w:t>Social, cultural, economic resources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51F198" id="_x0000_s1028" type="#_x0000_t202" style="position:absolute;margin-left:159pt;margin-top:67.5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wWJgIAAEwEAAAOAAAAZHJzL2Uyb0RvYy54bWysVNtu2zAMfR+wfxD0vthxk6w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">
                <v:textbox style="mso-fit-shape-to-text:t">
                  <w:txbxContent>
                    <w:p w:rsidR="00D34746" w:rsidRDefault="00D34746" w:rsidP="00D34746">
                      <w:r>
                        <w:t>Opportunities and constraints of the family context</w:t>
                      </w:r>
                    </w:p>
                    <w:p w:rsidR="00D34746" w:rsidRDefault="00D34746" w:rsidP="00D34746">
                      <w:pPr>
                        <w:pStyle w:val="ListParagraph"/>
                        <w:numPr>
                          <w:ilvl w:val="0"/>
                          <w:numId w:val="2"/>
                        </w:numPr>
                      </w:pPr>
                      <w:r>
                        <w:t>Social class</w:t>
                      </w:r>
                    </w:p>
                    <w:p w:rsidR="00D34746" w:rsidRDefault="005763E0" w:rsidP="00D34746">
                      <w:pPr>
                        <w:pStyle w:val="ListParagraph"/>
                        <w:numPr>
                          <w:ilvl w:val="0"/>
                          <w:numId w:val="2"/>
                        </w:numPr>
                      </w:pPr>
                      <w:r>
                        <w:t>Social, cultural, economic resources</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3073400</wp:posOffset>
                </wp:positionH>
                <wp:positionV relativeFrom="paragraph">
                  <wp:posOffset>38735</wp:posOffset>
                </wp:positionV>
                <wp:extent cx="0" cy="819150"/>
                <wp:effectExtent l="76200" t="38100" r="57150" b="19050"/>
                <wp:wrapNone/>
                <wp:docPr id="3" name="Straight Arrow Connector 3"/>
                <wp:cNvGraphicFramePr/>
                <a:graphic xmlns:a="http://schemas.openxmlformats.org/drawingml/2006/main">
                  <a:graphicData uri="http://schemas.microsoft.com/office/word/2010/wordprocessingShape">
                    <wps:wsp>
                      <wps:cNvCnPr/>
                      <wps:spPr>
                        <a:xfrm flipV="1">
                          <a:off x="0" y="0"/>
                          <a:ext cx="0" cy="819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9A1537" id="_x0000_t32" coordsize="21600,21600" o:spt="32" o:oned="t" path="m,l21600,21600e" filled="f">
                <v:path arrowok="t" fillok="f" o:connecttype="none"/>
                <o:lock v:ext="edit" shapetype="t"/>
              </v:shapetype>
              <v:shape id="Straight Arrow Connector 3" o:spid="_x0000_s1026" type="#_x0000_t32" style="position:absolute;margin-left:242pt;margin-top:3.05pt;width:0;height:64.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2405380</wp:posOffset>
                </wp:positionH>
                <wp:positionV relativeFrom="paragraph">
                  <wp:posOffset>38735</wp:posOffset>
                </wp:positionV>
                <wp:extent cx="1353820" cy="0"/>
                <wp:effectExtent l="0" t="76200" r="17780" b="95250"/>
                <wp:wrapNone/>
                <wp:docPr id="2" name="Straight Arrow Connector 2"/>
                <wp:cNvGraphicFramePr/>
                <a:graphic xmlns:a="http://schemas.openxmlformats.org/drawingml/2006/main">
                  <a:graphicData uri="http://schemas.microsoft.com/office/word/2010/wordprocessingShape">
                    <wps:wsp>
                      <wps:cNvCnPr/>
                      <wps:spPr>
                        <a:xfrm>
                          <a:off x="0" y="0"/>
                          <a:ext cx="13538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D068EF" id="Straight Arrow Connector 2" o:spid="_x0000_s1026" type="#_x0000_t32" style="position:absolute;margin-left:189.4pt;margin-top:3.05pt;width:106.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" strokecolor="#4472c4 [3204]" strokeweight=".5pt">
                <v:stroke endarrow="block" joinstyle="miter"/>
              </v:shape>
            </w:pict>
          </mc:Fallback>
        </mc:AlternateContent>
      </w:r>
    </w:p>
    <w:p w:rsidR="005763E0" w:rsidRPr="005763E0" w:rsidRDefault="005763E0" w:rsidP="005763E0"/>
    <w:p w:rsidR="005763E0" w:rsidRPr="005763E0" w:rsidRDefault="005763E0" w:rsidP="005763E0"/>
    <w:p w:rsidR="005763E0" w:rsidRPr="005763E0" w:rsidRDefault="005763E0" w:rsidP="005763E0"/>
    <w:p w:rsidR="005763E0" w:rsidRPr="005763E0" w:rsidRDefault="005763E0" w:rsidP="005763E0"/>
    <w:p w:rsidR="005763E0" w:rsidRPr="005763E0" w:rsidRDefault="005763E0" w:rsidP="005763E0"/>
    <w:p w:rsidR="005763E0" w:rsidRPr="005763E0" w:rsidRDefault="005763E0" w:rsidP="005763E0"/>
    <w:p w:rsidR="005763E0" w:rsidRPr="005763E0" w:rsidRDefault="005763E0" w:rsidP="005763E0"/>
    <w:p w:rsidR="005763E0" w:rsidRPr="005763E0" w:rsidRDefault="005763E0" w:rsidP="005763E0"/>
    <w:p w:rsidR="005763E0" w:rsidRDefault="005763E0" w:rsidP="005763E0"/>
    <w:p w:rsidR="00D34746" w:rsidRDefault="005763E0" w:rsidP="005763E0">
      <w:r>
        <w:t>Later in the proposal, Alex suggests that one mechanism she would like to test is that the parental involvement-academic performance link operates via the development of socio-emotional skills. Where is the interaction between parental involvement and academic performance by opportunities to be placed?</w:t>
      </w:r>
    </w:p>
    <w:p w:rsidR="005763E0" w:rsidRDefault="005763E0" w:rsidP="005763E0">
      <w:r>
        <w:rPr>
          <w:noProof/>
        </w:rPr>
        <mc:AlternateContent>
          <mc:Choice Requires="wps">
            <w:drawing>
              <wp:anchor distT="45720" distB="45720" distL="114300" distR="114300" simplePos="0" relativeHeight="251672576" behindDoc="0" locked="0" layoutInCell="1" allowOverlap="1" wp14:anchorId="2DDEA342" wp14:editId="5129E2FB">
                <wp:simplePos x="0" y="0"/>
                <wp:positionH relativeFrom="column">
                  <wp:posOffset>2063750</wp:posOffset>
                </wp:positionH>
                <wp:positionV relativeFrom="paragraph">
                  <wp:posOffset>205740</wp:posOffset>
                </wp:positionV>
                <wp:extent cx="1568450" cy="1404620"/>
                <wp:effectExtent l="0" t="0" r="1270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1404620"/>
                        </a:xfrm>
                        <a:prstGeom prst="rect">
                          <a:avLst/>
                        </a:prstGeom>
                        <a:solidFill>
                          <a:srgbClr val="FFFFFF"/>
                        </a:solidFill>
                        <a:ln w="9525">
                          <a:solidFill>
                            <a:srgbClr val="000000"/>
                          </a:solidFill>
                          <a:miter lim="800000"/>
                          <a:headEnd/>
                          <a:tailEnd/>
                        </a:ln>
                      </wps:spPr>
                      <wps:txbx>
                        <w:txbxContent>
                          <w:p w:rsidR="005763E0" w:rsidRDefault="005763E0" w:rsidP="005763E0">
                            <w:r>
                              <w:t>Socio-emotional skills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DEA342" id="_x0000_s1029" type="#_x0000_t202" style="position:absolute;margin-left:162.5pt;margin-top:16.2pt;width:123.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">
                <v:textbox style="mso-fit-shape-to-text:t">
                  <w:txbxContent>
                    <w:p w:rsidR="005763E0" w:rsidRDefault="005763E0" w:rsidP="005763E0">
                      <w:r>
                        <w:t>Socio-emotional skills</w:t>
                      </w:r>
                    </w:p>
                  </w:txbxContent>
                </v:textbox>
                <w10:wrap type="square"/>
              </v:shape>
            </w:pict>
          </mc:Fallback>
        </mc:AlternateContent>
      </w:r>
    </w:p>
    <w:p w:rsidR="005763E0" w:rsidRDefault="005763E0" w:rsidP="005763E0">
      <w:r>
        <w:rPr>
          <w:noProof/>
        </w:rPr>
        <mc:AlternateContent>
          <mc:Choice Requires="wps">
            <w:drawing>
              <wp:anchor distT="45720" distB="45720" distL="114300" distR="114300" simplePos="0" relativeHeight="251668480" behindDoc="0" locked="0" layoutInCell="1" allowOverlap="1" wp14:anchorId="3D5C8F11" wp14:editId="22E95B0A">
                <wp:simplePos x="0" y="0"/>
                <wp:positionH relativeFrom="column">
                  <wp:posOffset>4533900</wp:posOffset>
                </wp:positionH>
                <wp:positionV relativeFrom="paragraph">
                  <wp:posOffset>99060</wp:posOffset>
                </wp:positionV>
                <wp:extent cx="1803400" cy="1404620"/>
                <wp:effectExtent l="0" t="0" r="25400" b="1333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1404620"/>
                        </a:xfrm>
                        <a:prstGeom prst="rect">
                          <a:avLst/>
                        </a:prstGeom>
                        <a:solidFill>
                          <a:srgbClr val="FFFFFF"/>
                        </a:solidFill>
                        <a:ln w="9525">
                          <a:solidFill>
                            <a:srgbClr val="000000"/>
                          </a:solidFill>
                          <a:miter lim="800000"/>
                          <a:headEnd/>
                          <a:tailEnd/>
                        </a:ln>
                      </wps:spPr>
                      <wps:txbx>
                        <w:txbxContent>
                          <w:p w:rsidR="005763E0" w:rsidRDefault="005763E0" w:rsidP="005763E0">
                            <w:r>
                              <w:t>Academic performance girls vs. boys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5C8F11" id="_x0000_s1030" type="#_x0000_t202" style="position:absolute;margin-left:357pt;margin-top:7.8pt;width:142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">
                <v:textbox style="mso-fit-shape-to-text:t">
                  <w:txbxContent>
                    <w:p w:rsidR="005763E0" w:rsidRDefault="005763E0" w:rsidP="005763E0">
                      <w:r>
                        <w:t>Academic performance girls vs. boys</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6D565CA1" wp14:editId="252C9010">
                <wp:simplePos x="0" y="0"/>
                <wp:positionH relativeFrom="column">
                  <wp:posOffset>-82550</wp:posOffset>
                </wp:positionH>
                <wp:positionV relativeFrom="paragraph">
                  <wp:posOffset>238125</wp:posOffset>
                </wp:positionV>
                <wp:extent cx="1568450" cy="449580"/>
                <wp:effectExtent l="0" t="0" r="12700" b="266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449580"/>
                        </a:xfrm>
                        <a:prstGeom prst="rect">
                          <a:avLst/>
                        </a:prstGeom>
                        <a:solidFill>
                          <a:srgbClr val="FFFFFF"/>
                        </a:solidFill>
                        <a:ln w="9525">
                          <a:solidFill>
                            <a:srgbClr val="000000"/>
                          </a:solidFill>
                          <a:miter lim="800000"/>
                          <a:headEnd/>
                          <a:tailEnd/>
                        </a:ln>
                      </wps:spPr>
                      <wps:txbx>
                        <w:txbxContent>
                          <w:p w:rsidR="005763E0" w:rsidRDefault="005763E0" w:rsidP="005763E0">
                            <w:r>
                              <w:t>Parental involvement</w:t>
                            </w:r>
                          </w:p>
                          <w:p w:rsidR="005763E0" w:rsidRDefault="005763E0" w:rsidP="005763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65CA1" id="_x0000_s1031" type="#_x0000_t202" style="position:absolute;margin-left:-6.5pt;margin-top:18.75pt;width:123.5pt;height:35.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">
                <v:textbox>
                  <w:txbxContent>
                    <w:p w:rsidR="005763E0" w:rsidRDefault="005763E0" w:rsidP="005763E0">
                      <w:r>
                        <w:t>Parental involvement</w:t>
                      </w:r>
                    </w:p>
                    <w:p w:rsidR="005763E0" w:rsidRDefault="005763E0" w:rsidP="005763E0"/>
                  </w:txbxContent>
                </v:textbox>
                <w10:wrap type="square"/>
              </v:shape>
            </w:pict>
          </mc:Fallback>
        </mc:AlternateContent>
      </w:r>
      <w:r w:rsidRPr="005763E0">
        <w:rPr>
          <w:noProof/>
        </w:rPr>
        <mc:AlternateContent>
          <mc:Choice Requires="wps">
            <w:drawing>
              <wp:anchor distT="45720" distB="45720" distL="114300" distR="114300" simplePos="0" relativeHeight="251677696" behindDoc="0" locked="0" layoutInCell="1" allowOverlap="1" wp14:anchorId="4072B497" wp14:editId="0B86E584">
                <wp:simplePos x="0" y="0"/>
                <wp:positionH relativeFrom="column">
                  <wp:posOffset>1714500</wp:posOffset>
                </wp:positionH>
                <wp:positionV relativeFrom="paragraph">
                  <wp:posOffset>1605915</wp:posOffset>
                </wp:positionV>
                <wp:extent cx="2114550" cy="463550"/>
                <wp:effectExtent l="0" t="0" r="19050" b="127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463550"/>
                        </a:xfrm>
                        <a:prstGeom prst="rect">
                          <a:avLst/>
                        </a:prstGeom>
                        <a:solidFill>
                          <a:srgbClr val="FFFFFF"/>
                        </a:solidFill>
                        <a:ln w="9525">
                          <a:solidFill>
                            <a:srgbClr val="000000"/>
                          </a:solidFill>
                          <a:miter lim="800000"/>
                          <a:headEnd/>
                          <a:tailEnd/>
                        </a:ln>
                      </wps:spPr>
                      <wps:txbx>
                        <w:txbxContent>
                          <w:p w:rsidR="005763E0" w:rsidRDefault="005763E0" w:rsidP="005763E0">
                            <w:r>
                              <w:t>Opportunities and constraints of the family context</w:t>
                            </w:r>
                          </w:p>
                          <w:p w:rsidR="005763E0" w:rsidRDefault="005763E0" w:rsidP="005763E0">
                            <w:pPr>
                              <w:pStyle w:val="ListParagraph"/>
                              <w:numPr>
                                <w:ilvl w:val="0"/>
                                <w:numId w:val="2"/>
                              </w:numPr>
                            </w:pPr>
                            <w:r>
                              <w:t>Social class</w:t>
                            </w:r>
                          </w:p>
                          <w:p w:rsidR="005763E0" w:rsidRDefault="005763E0" w:rsidP="005763E0">
                            <w:pPr>
                              <w:pStyle w:val="ListParagraph"/>
                              <w:numPr>
                                <w:ilvl w:val="0"/>
                                <w:numId w:val="2"/>
                              </w:numPr>
                            </w:pPr>
                            <w:r>
                              <w:t>Social, cultural, economic resources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2B497" id="_x0000_s1032" type="#_x0000_t202" style="position:absolute;margin-left:135pt;margin-top:126.45pt;width:166.5pt;height:3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">
                <v:textbox>
                  <w:txbxContent>
                    <w:p w:rsidR="005763E0" w:rsidRDefault="005763E0" w:rsidP="005763E0">
                      <w:r>
                        <w:t>Opportunities and constraints of the family context</w:t>
                      </w:r>
                    </w:p>
                    <w:p w:rsidR="005763E0" w:rsidRDefault="005763E0" w:rsidP="005763E0">
                      <w:pPr>
                        <w:pStyle w:val="ListParagraph"/>
                        <w:numPr>
                          <w:ilvl w:val="0"/>
                          <w:numId w:val="2"/>
                        </w:numPr>
                      </w:pPr>
                      <w:r>
                        <w:t>Social class</w:t>
                      </w:r>
                    </w:p>
                    <w:p w:rsidR="005763E0" w:rsidRDefault="005763E0" w:rsidP="005763E0">
                      <w:pPr>
                        <w:pStyle w:val="ListParagraph"/>
                        <w:numPr>
                          <w:ilvl w:val="0"/>
                          <w:numId w:val="2"/>
                        </w:numPr>
                      </w:pPr>
                      <w:r>
                        <w:t>Social, cultural, economic resources</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1E5219B5" wp14:editId="4EB0F03F">
                <wp:simplePos x="0" y="0"/>
                <wp:positionH relativeFrom="column">
                  <wp:posOffset>1485900</wp:posOffset>
                </wp:positionH>
                <wp:positionV relativeFrom="paragraph">
                  <wp:posOffset>147955</wp:posOffset>
                </wp:positionV>
                <wp:extent cx="533400" cy="305435"/>
                <wp:effectExtent l="0" t="38100" r="57150" b="18415"/>
                <wp:wrapNone/>
                <wp:docPr id="9" name="Straight Arrow Connector 9"/>
                <wp:cNvGraphicFramePr/>
                <a:graphic xmlns:a="http://schemas.openxmlformats.org/drawingml/2006/main">
                  <a:graphicData uri="http://schemas.microsoft.com/office/word/2010/wordprocessingShape">
                    <wps:wsp>
                      <wps:cNvCnPr/>
                      <wps:spPr>
                        <a:xfrm flipV="1">
                          <a:off x="0" y="0"/>
                          <a:ext cx="533400" cy="305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24381" id="Straight Arrow Connector 9" o:spid="_x0000_s1026" type="#_x0000_t32" style="position:absolute;margin-left:117pt;margin-top:11.65pt;width:42pt;height:24.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99F586C" wp14:editId="110FF563">
                <wp:simplePos x="0" y="0"/>
                <wp:positionH relativeFrom="column">
                  <wp:posOffset>3632200</wp:posOffset>
                </wp:positionH>
                <wp:positionV relativeFrom="paragraph">
                  <wp:posOffset>148591</wp:posOffset>
                </wp:positionV>
                <wp:extent cx="838200" cy="241300"/>
                <wp:effectExtent l="0" t="0" r="95250" b="63500"/>
                <wp:wrapNone/>
                <wp:docPr id="11" name="Straight Arrow Connector 11"/>
                <wp:cNvGraphicFramePr/>
                <a:graphic xmlns:a="http://schemas.openxmlformats.org/drawingml/2006/main">
                  <a:graphicData uri="http://schemas.microsoft.com/office/word/2010/wordprocessingShape">
                    <wps:wsp>
                      <wps:cNvCnPr/>
                      <wps:spPr>
                        <a:xfrm>
                          <a:off x="0" y="0"/>
                          <a:ext cx="83820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613D5" id="Straight Arrow Connector 11" o:spid="_x0000_s1026" type="#_x0000_t32" style="position:absolute;margin-left:286pt;margin-top:11.7pt;width:66pt;height:1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" strokecolor="#4472c4 [3204]" strokeweight=".5pt">
                <v:stroke endarrow="block" joinstyle="miter"/>
              </v:shape>
            </w:pict>
          </mc:Fallback>
        </mc:AlternateContent>
      </w:r>
    </w:p>
    <w:p w:rsidR="005763E0" w:rsidRDefault="005763E0" w:rsidP="005763E0"/>
    <w:p w:rsidR="005763E0" w:rsidRDefault="005763E0" w:rsidP="005763E0"/>
    <w:p w:rsidR="005763E0" w:rsidRDefault="005763E0" w:rsidP="005763E0"/>
    <w:p w:rsidR="005763E0" w:rsidRDefault="005763E0" w:rsidP="005763E0"/>
    <w:p w:rsidR="005763E0" w:rsidRDefault="005763E0" w:rsidP="005763E0"/>
    <w:p w:rsidR="003E59E6" w:rsidRDefault="005763E0" w:rsidP="005763E0">
      <w:r>
        <w:lastRenderedPageBreak/>
        <w:t xml:space="preserve">Again later, Alex suggests egalitarian parenting practices (better: gender roles?) to be related to maternal employment, which again is unclear whether this is a measure of parental involvement or opportunities constraints. In sum, the research model is not yet clear to me. </w:t>
      </w:r>
    </w:p>
    <w:p w:rsidR="0082160A" w:rsidRDefault="0082160A" w:rsidP="005763E0">
      <w:r>
        <w:t>The opportunities and constraints of the family context, most importantly, may relate to SES. I would suggest to stratify analyses by different SES groups to observe differences in the associations as such, rather than allowing merely differences in the strength of the association, assumed to be the same across groups.</w:t>
      </w:r>
    </w:p>
    <w:p w:rsidR="003E59E6" w:rsidRDefault="003E59E6" w:rsidP="005763E0"/>
    <w:p w:rsidR="003E59E6" w:rsidRDefault="003E59E6" w:rsidP="005763E0">
      <w:r>
        <w:t>Theoretical framework</w:t>
      </w:r>
    </w:p>
    <w:p w:rsidR="00F77434" w:rsidRDefault="005763E0" w:rsidP="005763E0">
      <w:r>
        <w:t xml:space="preserve">The focus on time and money is </w:t>
      </w:r>
      <w:r w:rsidR="003E59E6">
        <w:t xml:space="preserve">stated early in the proposal, arguably </w:t>
      </w:r>
      <w:r>
        <w:t>valuable</w:t>
      </w:r>
      <w:r w:rsidR="00D83C0C">
        <w:t xml:space="preserve">, </w:t>
      </w:r>
      <w:r>
        <w:t>to see whether different combinations of time and money are differently associated with girls vs. boys</w:t>
      </w:r>
      <w:r w:rsidR="00F77434">
        <w:t>’</w:t>
      </w:r>
      <w:r>
        <w:t xml:space="preserve"> academic achievements (via socio-emotional skill development). </w:t>
      </w:r>
      <w:r w:rsidR="00F77434">
        <w:t>Alex lists two mechanisms that might be at play:</w:t>
      </w:r>
      <w:r w:rsidR="003E59E6">
        <w:t xml:space="preserve"> </w:t>
      </w:r>
      <w:r w:rsidR="00F77434">
        <w:t xml:space="preserve">(1) </w:t>
      </w:r>
      <w:r w:rsidR="003E59E6">
        <w:t>boys and girls “respond”</w:t>
      </w:r>
      <w:r w:rsidR="00F77434">
        <w:t xml:space="preserve"> differently</w:t>
      </w:r>
      <w:r w:rsidR="003E59E6">
        <w:t xml:space="preserve"> to </w:t>
      </w:r>
      <w:r w:rsidR="00F77434">
        <w:t xml:space="preserve">same </w:t>
      </w:r>
      <w:r w:rsidR="003E59E6">
        <w:t>levels of parental involvement</w:t>
      </w:r>
      <w:r w:rsidR="00F77434">
        <w:t xml:space="preserve"> (for me, in the propo</w:t>
      </w:r>
      <w:r w:rsidR="00E16420">
        <w:t xml:space="preserve">sal, two </w:t>
      </w:r>
      <w:r w:rsidR="00F77434">
        <w:t>mechanisms (a) and (b) are the same in terms of the research model, (2) parents may behave differently in their involvement with girls vs. boys</w:t>
      </w:r>
      <w:r w:rsidR="003E59E6">
        <w:t xml:space="preserve">. </w:t>
      </w:r>
      <w:r w:rsidR="00F77434">
        <w:t>In general, I miss a bit more “flesh on the bone” what drives these mechanisms, especially regarding (2)</w:t>
      </w:r>
      <w:r w:rsidR="00E16420">
        <w:t>; I think time availability/economic resources is not very informative into why parents may invest differently into boys vs. girls</w:t>
      </w:r>
      <w:r w:rsidR="00F77434">
        <w:t>.</w:t>
      </w:r>
    </w:p>
    <w:p w:rsidR="00E16420" w:rsidRDefault="003E59E6" w:rsidP="005763E0">
      <w:r>
        <w:t xml:space="preserve">Maternal employment is a predictor of low time availability and potentially, higher economic resources. It reads as if daughters benefit from gender equality in the parental generation while boys suffer from it. I am not sure if this is what Alex wants to convey. It would definitely be in line with a discourse that gender equality discriminates boys (and men). It might be a research endeavor worthwhile to debunk those myths, but I am not sure if there is any strong </w:t>
      </w:r>
      <w:r w:rsidR="00F77434">
        <w:t>empirical</w:t>
      </w:r>
      <w:r>
        <w:t xml:space="preserve"> evidence to build on</w:t>
      </w:r>
      <w:r w:rsidR="00F77434">
        <w:t xml:space="preserve"> in the first place</w:t>
      </w:r>
      <w:r>
        <w:t>: Alex herself makes a lot of important observations in the literature: Employed mothers spend as much time with their children as non</w:t>
      </w:r>
      <w:r w:rsidR="00F77434">
        <w:t>-</w:t>
      </w:r>
      <w:r>
        <w:t>employed mothers. Employed mothers are more successful in negotiating a fairer share of childcare with the father. If we believe in the importance of role models for achieving greater gender equality, boys would need to be exposed to working mothers (and consequently, fathers involved in childcare) as role models to be able to replicate those behaviors in their respective future partnerships</w:t>
      </w:r>
      <w:r w:rsidR="00E16420">
        <w:t>.</w:t>
      </w:r>
    </w:p>
    <w:p w:rsidR="00F77434" w:rsidRDefault="003E59E6" w:rsidP="005763E0">
      <w:r>
        <w:t>I found the concept of “egalitarian parenting practices” interesting, although I am not familiar with the term and got the impression, it is actually about gender roles (and correlates, such as childcare arrangements, female employment, maybe SES).</w:t>
      </w:r>
      <w:r w:rsidR="00737E68">
        <w:t xml:space="preserve"> </w:t>
      </w:r>
      <w:r w:rsidR="0082160A">
        <w:t>While focusing on gender equality attitudes of the parents, it would be great to use data on parents’ gendered (?) expectations about their children’s educational achievements, broader parenting goals</w:t>
      </w:r>
      <w:proofErr w:type="gramStart"/>
      <w:r w:rsidR="0082160A">
        <w:t>….</w:t>
      </w:r>
      <w:r w:rsidR="00737E68">
        <w:t>We</w:t>
      </w:r>
      <w:proofErr w:type="gramEnd"/>
      <w:r w:rsidR="00737E68">
        <w:t xml:space="preserve"> know (enough? Or not, I do not know) from the literature that </w:t>
      </w:r>
      <w:r>
        <w:t>mothers and fathers with different gender role attitudes raise different expectations about academic achievement of boys vs. girls (apparently this has been shown already) but the question is whether they “translate” these different expectations in different behaviors</w:t>
      </w:r>
      <w:r w:rsidR="00F77434">
        <w:t xml:space="preserve"> (related to Alex’ mechanism c) or mine (2)</w:t>
      </w:r>
      <w:r>
        <w:t>, that are</w:t>
      </w:r>
      <w:r w:rsidR="00F77434">
        <w:t>, in turn,</w:t>
      </w:r>
      <w:r>
        <w:t xml:space="preserve"> systematically related to the outcomes of girls vs. boys.</w:t>
      </w:r>
      <w:r w:rsidR="00737E68">
        <w:t xml:space="preserve"> </w:t>
      </w:r>
      <w:r w:rsidR="00F77434">
        <w:t>Finding such an association,</w:t>
      </w:r>
      <w:r w:rsidR="00737E68">
        <w:t xml:space="preserve"> we can show how gender role attitudes </w:t>
      </w:r>
      <w:r w:rsidR="00F77434">
        <w:t>of the parents driven unequal educational outcomes</w:t>
      </w:r>
      <w:r w:rsidR="00737E68">
        <w:t xml:space="preserve">, i.e. </w:t>
      </w:r>
      <w:r w:rsidR="00F77434">
        <w:t xml:space="preserve">ultimately, </w:t>
      </w:r>
      <w:r w:rsidR="00737E68">
        <w:t>how gender inequalities are reproduced</w:t>
      </w:r>
      <w:r w:rsidR="00F77434">
        <w:t xml:space="preserve"> via educational outcomes.</w:t>
      </w:r>
      <w:r w:rsidR="00737E68">
        <w:t xml:space="preserve"> </w:t>
      </w:r>
      <w:r w:rsidR="00F77434">
        <w:t>So, hypothetically, egalitarian parents may</w:t>
      </w:r>
      <w:r w:rsidR="0082160A">
        <w:t xml:space="preserve"> be more successful in hording opportunities for their daughters but not for their sons by achieving higher in gender-atypical domains, which may further </w:t>
      </w:r>
      <w:r w:rsidR="0082160A">
        <w:lastRenderedPageBreak/>
        <w:t>increase opportunities for more gender equality in their daughter’s labor market experiences (because they may expect higher returns from STEM education).</w:t>
      </w:r>
    </w:p>
    <w:p w:rsidR="00737E68" w:rsidRDefault="00737E68" w:rsidP="005763E0">
      <w:r>
        <w:t xml:space="preserve">This might be an interesting research endeavor and it would enrich the focus on time availability that is </w:t>
      </w:r>
      <w:proofErr w:type="spellStart"/>
      <w:r>
        <w:t>undercomplex</w:t>
      </w:r>
      <w:proofErr w:type="spellEnd"/>
      <w:r>
        <w:t xml:space="preserve"> (because the decision to spend time/invest in children is imperfectly correlated with “absence in </w:t>
      </w:r>
      <w:proofErr w:type="spellStart"/>
      <w:r>
        <w:t>hrs</w:t>
      </w:r>
      <w:proofErr w:type="spellEnd"/>
      <w:r>
        <w:t xml:space="preserve"> from home”, gender care gaps, etc.)</w:t>
      </w:r>
      <w:r w:rsidR="00AB7EA9">
        <w:t>. I found the one paragraph in the motivation letter on how to bring parents’ gender role attitudes into the study of gendered academic achievements much clearer than the corresponding paragraph(s) in the proposal.</w:t>
      </w:r>
    </w:p>
    <w:p w:rsidR="00737E68" w:rsidRDefault="00737E68" w:rsidP="005763E0">
      <w:r>
        <w:t xml:space="preserve">Second, bringing family </w:t>
      </w:r>
      <w:r w:rsidR="00AB7EA9">
        <w:t xml:space="preserve">structure/ family </w:t>
      </w:r>
      <w:r>
        <w:t>complexity into the project. One could systematically investigate the associations in different family forms (i.e. homogamous/heterogamous parent couples, two parent families, stepfamilies, single parent families)</w:t>
      </w:r>
      <w:r w:rsidR="00E16420">
        <w:t>.</w:t>
      </w:r>
    </w:p>
    <w:p w:rsidR="00E16420" w:rsidRDefault="00E16420" w:rsidP="005763E0">
      <w:r>
        <w:t>Third, mothers and fathers tend to be part of a parental couple; that tend to make parental involvement decisions as a couple; how do you plan to bring these dyadic aspects into the model? Not all predictors of children’s outcomes at the “parental side” might be dyadic either. The gender of the primary caregiver (assuming gender inequality in parental involvement with mom’s doing more) and the sex of the children might be informative…</w:t>
      </w:r>
      <w:bookmarkStart w:id="0" w:name="_GoBack"/>
      <w:bookmarkEnd w:id="0"/>
    </w:p>
    <w:p w:rsidR="00737E68" w:rsidRDefault="00737E68" w:rsidP="005763E0">
      <w:r>
        <w:t>Finally, how to deal with parents of different-sex sets of children? Is this a particular part of the research design? I mean, would it make the theoretical claims stronger, if one looks at boys vs. girls in the same family?</w:t>
      </w:r>
    </w:p>
    <w:p w:rsidR="00737E68" w:rsidRDefault="00737E68" w:rsidP="005763E0">
      <w:r>
        <w:t>I would like to learn more about the reforms in France and their suggested impact on the associations. I simply do not understand enough facts about them from the proposal.</w:t>
      </w:r>
    </w:p>
    <w:p w:rsidR="00737E68" w:rsidRDefault="00737E68" w:rsidP="005763E0"/>
    <w:p w:rsidR="00737E68" w:rsidRPr="005763E0" w:rsidRDefault="00737E68" w:rsidP="005763E0"/>
    <w:sectPr w:rsidR="00737E68" w:rsidRPr="00576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64882"/>
    <w:multiLevelType w:val="hybridMultilevel"/>
    <w:tmpl w:val="B4FC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846E46"/>
    <w:multiLevelType w:val="hybridMultilevel"/>
    <w:tmpl w:val="9D6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2A407B"/>
    <w:multiLevelType w:val="hybridMultilevel"/>
    <w:tmpl w:val="EA04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746"/>
    <w:rsid w:val="003E59E6"/>
    <w:rsid w:val="005763E0"/>
    <w:rsid w:val="00737E68"/>
    <w:rsid w:val="0082160A"/>
    <w:rsid w:val="00AB7EA9"/>
    <w:rsid w:val="00CF2F6E"/>
    <w:rsid w:val="00D34746"/>
    <w:rsid w:val="00D83C0C"/>
    <w:rsid w:val="00E16420"/>
    <w:rsid w:val="00F7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36D9"/>
  <w15:chartTrackingRefBased/>
  <w15:docId w15:val="{6022FBF3-0040-4AEA-83C5-E8A9ED74E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746"/>
    <w:pPr>
      <w:ind w:left="720"/>
      <w:contextualSpacing/>
    </w:pPr>
  </w:style>
  <w:style w:type="character" w:styleId="CommentReference">
    <w:name w:val="annotation reference"/>
    <w:basedOn w:val="DefaultParagraphFont"/>
    <w:uiPriority w:val="99"/>
    <w:semiHidden/>
    <w:unhideWhenUsed/>
    <w:rsid w:val="003E59E6"/>
    <w:rPr>
      <w:sz w:val="16"/>
      <w:szCs w:val="16"/>
    </w:rPr>
  </w:style>
  <w:style w:type="paragraph" w:styleId="CommentText">
    <w:name w:val="annotation text"/>
    <w:basedOn w:val="Normal"/>
    <w:link w:val="CommentTextChar"/>
    <w:uiPriority w:val="99"/>
    <w:semiHidden/>
    <w:unhideWhenUsed/>
    <w:rsid w:val="003E59E6"/>
    <w:pPr>
      <w:spacing w:line="240" w:lineRule="auto"/>
    </w:pPr>
    <w:rPr>
      <w:sz w:val="20"/>
      <w:szCs w:val="20"/>
    </w:rPr>
  </w:style>
  <w:style w:type="character" w:customStyle="1" w:styleId="CommentTextChar">
    <w:name w:val="Comment Text Char"/>
    <w:basedOn w:val="DefaultParagraphFont"/>
    <w:link w:val="CommentText"/>
    <w:uiPriority w:val="99"/>
    <w:semiHidden/>
    <w:rsid w:val="003E59E6"/>
    <w:rPr>
      <w:sz w:val="20"/>
      <w:szCs w:val="20"/>
    </w:rPr>
  </w:style>
  <w:style w:type="paragraph" w:styleId="CommentSubject">
    <w:name w:val="annotation subject"/>
    <w:basedOn w:val="CommentText"/>
    <w:next w:val="CommentText"/>
    <w:link w:val="CommentSubjectChar"/>
    <w:uiPriority w:val="99"/>
    <w:semiHidden/>
    <w:unhideWhenUsed/>
    <w:rsid w:val="003E59E6"/>
    <w:rPr>
      <w:b/>
      <w:bCs/>
    </w:rPr>
  </w:style>
  <w:style w:type="character" w:customStyle="1" w:styleId="CommentSubjectChar">
    <w:name w:val="Comment Subject Char"/>
    <w:basedOn w:val="CommentTextChar"/>
    <w:link w:val="CommentSubject"/>
    <w:uiPriority w:val="99"/>
    <w:semiHidden/>
    <w:rsid w:val="003E59E6"/>
    <w:rPr>
      <w:b/>
      <w:bCs/>
      <w:sz w:val="20"/>
      <w:szCs w:val="20"/>
    </w:rPr>
  </w:style>
  <w:style w:type="paragraph" w:styleId="BalloonText">
    <w:name w:val="Balloon Text"/>
    <w:basedOn w:val="Normal"/>
    <w:link w:val="BalloonTextChar"/>
    <w:uiPriority w:val="99"/>
    <w:semiHidden/>
    <w:unhideWhenUsed/>
    <w:rsid w:val="003E59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59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MPI for Demographic Research</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Hiekel, Nicole</dc:creator>
  <cp:keywords/>
  <dc:description/>
  <cp:lastModifiedBy>Hiekel, Nicole</cp:lastModifiedBy>
  <cp:revision>6</cp:revision>
  <dcterms:created xsi:type="dcterms:W3CDTF">2024-07-16T06:50:00Z</dcterms:created>
  <dcterms:modified xsi:type="dcterms:W3CDTF">2024-07-16T09:30:00Z</dcterms:modified>
</cp:coreProperties>
</file>