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КОНТРОЛЬНО-ИЗМЕРИТЕЛЬНЫЕ МАТЕРИАЛЫ (КИМ)</w:t>
      </w:r>
    </w:p>
    <w:p>
      <w:pPr>
        <w:pStyle w:val="normal1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Модуль 1. Дополнительные главы математического анализа</w:t>
      </w:r>
    </w:p>
    <w:tbl>
      <w:tblPr>
        <w:tblStyle w:val="Table1"/>
        <w:tblW w:w="1128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2277"/>
        <w:gridCol w:w="9002"/>
      </w:tblGrid>
      <w:tr>
        <w:trPr>
          <w:tblHeader w:val="true"/>
        </w:trPr>
        <w:tc>
          <w:tcPr>
            <w:tcW w:w="2277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9002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Формируемые компетенции</w:t>
            </w:r>
          </w:p>
        </w:tc>
        <w:tc>
          <w:tcPr>
            <w:tcW w:w="90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MF-5 (Способен применять продвинутые математические методы для решения сложных задач ИИ и разработки новых алгоритмов)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Проверяемые индикаторы</w:t>
            </w:r>
          </w:p>
        </w:tc>
        <w:tc>
          <w:tcPr>
            <w:tcW w:w="90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MF-5.1, MF-5.2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Цель КИМ</w:t>
            </w:r>
          </w:p>
        </w:tc>
        <w:tc>
          <w:tcPr>
            <w:tcW w:w="90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Оценить уровень сформированности компетенций в области математического анализа функций многих переменных, теории меры и интеграла, а также их применения в задачах машинного обучения для ролей ML Engineer и AI Architect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Формы контроля (ОС)</w:t>
            </w:r>
          </w:p>
        </w:tc>
        <w:tc>
          <w:tcPr>
            <w:tcW w:w="90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Текущий: ОС-2 (практические задачи), ОС-4 (тесты), </w:t>
            </w:r>
          </w:p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rpeny1lgwxtj"/>
            <w:bookmarkEnd w:id="0"/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            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ОС-3 (коллоквиум — устный опрос)</w:t>
              <w:br/>
              <w:t>Рубежный: ОС-1 (лабораторные работы)</w:t>
              <w:br/>
              <w:t>Промежуточный: ОС-5 (зачёт)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Шкала оценивания</w:t>
            </w:r>
          </w:p>
        </w:tc>
        <w:tc>
          <w:tcPr>
            <w:tcW w:w="90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10-балльная, в соответствии с ФОС</w:t>
            </w:r>
          </w:p>
        </w:tc>
      </w:tr>
    </w:tbl>
    <w:p>
      <w:pPr>
        <w:pStyle w:val="Heading2"/>
        <w:shd w:val="clear" w:fill="FFFFFF"/>
        <w:spacing w:lineRule="auto" w:line="240" w:before="280" w:after="280"/>
        <w:rPr>
          <w:color w:val="0F1115"/>
          <w:sz w:val="33"/>
          <w:szCs w:val="33"/>
        </w:rPr>
      </w:pPr>
      <w:r>
        <w:rPr>
          <w:color w:val="0F1115"/>
          <w:sz w:val="33"/>
          <w:szCs w:val="33"/>
        </w:rPr>
        <w:t>Лабораторные работы (ОС-1)</w:t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Лабораторная работа №1: «Исследование операции свёртки и её применения в обработке изображений»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Паспорт лабораторной работы: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Трудоёмкость -</w:t>
        <w:tab/>
        <w:t>4 академических часа (аудиторная работа) + самостоятельная работа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Формируемые компетенции</w:t>
        <w:tab/>
        <w:t>MF-5 (Способен применять продвинутые математические методы), MF-3 (Способен применять методы оптимизации)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Проверяемые индикаторы</w:t>
        <w:tab/>
        <w:t>- MF-5.1 (Знает: основы свертки; Умеет: объяснять применение свертки в CNN),MF-5.2 (Умеет: анализировать данные; аргументировать выводы)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Формат выполнения</w:t>
        <w:tab/>
        <w:t>- Письменный отчёт с таблицами, схемами и выводами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Цель работы: Изучить операцию дискретной свёртки, исследовать влияние различных фильтров на изображение и понять роль свёртки в архитектуре свёрточных нейронных сетей (CNN).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Задачи работы: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Изучить теоретические основы дискретной свёртки.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Проанализировать влияние различных ядер (фильтров) на изображение.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Исследовать свойства свёртки на численных примерах.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Сделать выводы о применении свёртки в системах ИИ.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7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7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2"/>
        <w:shd w:val="clear" w:fill="FFFFFF"/>
        <w:spacing w:lineRule="auto" w:line="240" w:before="280" w:after="28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Теоретическое введения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Дискретная 2D-свёртка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— это операция, при которой каждый пиксель изображения заменяется на взвешенную сумму соседних пикселей. Веса задаются 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ядром (фильтром)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— небольшой матрицей.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(I</w:t>
      </w:r>
      <w:r>
        <w:rPr>
          <w:rFonts w:eastAsia="Cambria Math" w:cs="Cambria Math" w:ascii="Cambria Math" w:hAnsi="Cambria Math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∗</w:t>
      </w:r>
      <w:r>
        <w:rPr>
          <w:rFonts w:eastAsia="Gungsuh" w:cs="Gungsuh" w:ascii="Gungsuh" w:hAnsi="Gungsuh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K)(i,j)=∑u=0m−1∑v=0n−1I(i+u,j+v)</w:t>
      </w:r>
      <w:r>
        <w:rPr>
          <w:rFonts w:eastAsia="Cambria Math" w:cs="Cambria Math" w:ascii="Cambria Math" w:hAnsi="Cambria Math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K(u,v),  где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FFFFFF"/>
        <w:spacing w:lineRule="auto" w:line="240" w:before="280" w:after="0"/>
        <w:ind w:hanging="360" w:left="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I — исходное изображение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FFFFFF"/>
        <w:spacing w:lineRule="auto" w:line="240" w:before="0" w:after="0"/>
        <w:ind w:hanging="360" w:left="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K — ядро (фильтр) размера m×n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FFFFFF"/>
        <w:spacing w:lineRule="auto" w:line="240" w:before="0" w:after="0"/>
        <w:ind w:hanging="360" w:left="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(i,j) — координаты текущего пикселя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Свойства свёртки</w:t>
      </w:r>
    </w:p>
    <w:tbl>
      <w:tblPr>
        <w:tblStyle w:val="Table2"/>
        <w:tblW w:w="1128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3115"/>
        <w:gridCol w:w="2973"/>
        <w:gridCol w:w="5192"/>
      </w:tblGrid>
      <w:tr>
        <w:trPr>
          <w:tblHeader w:val="true"/>
        </w:trPr>
        <w:tc>
          <w:tcPr>
            <w:tcW w:w="311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Свойство</w:t>
            </w:r>
          </w:p>
        </w:tc>
        <w:tc>
          <w:tcPr>
            <w:tcW w:w="297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Формула</w:t>
            </w:r>
          </w:p>
        </w:tc>
        <w:tc>
          <w:tcPr>
            <w:tcW w:w="5192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Смысл</w:t>
            </w:r>
          </w:p>
        </w:tc>
      </w:tr>
      <w:tr>
        <w:trPr/>
        <w:tc>
          <w:tcPr>
            <w:tcW w:w="311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Коммутативность</w:t>
            </w:r>
          </w:p>
        </w:tc>
        <w:tc>
          <w:tcPr>
            <w:tcW w:w="297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g=g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f</w:t>
            </w:r>
          </w:p>
        </w:tc>
        <w:tc>
          <w:tcPr>
            <w:tcW w:w="519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Порядок не важен</w:t>
            </w:r>
          </w:p>
        </w:tc>
      </w:tr>
      <w:tr>
        <w:trPr/>
        <w:tc>
          <w:tcPr>
            <w:tcW w:w="311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Ассоциативность</w:t>
            </w:r>
          </w:p>
        </w:tc>
        <w:tc>
          <w:tcPr>
            <w:tcW w:w="297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(f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g)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h=f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(g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h)</w:t>
            </w:r>
          </w:p>
        </w:tc>
        <w:tc>
          <w:tcPr>
            <w:tcW w:w="519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Можно комбинировать фильтры</w:t>
            </w:r>
          </w:p>
        </w:tc>
      </w:tr>
      <w:tr>
        <w:trPr/>
        <w:tc>
          <w:tcPr>
            <w:tcW w:w="311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Дистрибутивность</w:t>
            </w:r>
          </w:p>
        </w:tc>
        <w:tc>
          <w:tcPr>
            <w:tcW w:w="297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(g+h)=f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g+f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h</w:t>
            </w:r>
          </w:p>
        </w:tc>
        <w:tc>
          <w:tcPr>
            <w:tcW w:w="519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Сложение фильтров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7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b/>
          <w:bCs/>
          <w:color w:val="0F1115"/>
        </w:rPr>
        <w:t xml:space="preserve">Теорема о свёртке. </w:t>
      </w:r>
      <w:r>
        <w:rPr>
          <w:rFonts w:eastAsia="Times New Roman" w:cs="Times New Roman" w:ascii="Times New Roman" w:hAnsi="Times New Roman"/>
          <w:color w:val="0F1115"/>
        </w:rPr>
        <w:t>Преобразование Фурье переводит свёртку в поэлементное умножение:</w:t>
      </w:r>
      <w:r>
        <w:rPr>
          <w:rFonts w:eastAsia="Times New Roman" w:cs="Times New Roman" w:ascii="Times New Roman" w:hAnsi="Times New Roman"/>
          <w:b/>
          <w:bCs/>
          <w:color w:val="0F1115"/>
        </w:rPr>
        <w:t xml:space="preserve">  </w:t>
      </w:r>
      <w:r>
        <w:rPr>
          <w:rFonts w:eastAsia="Times New Roman" w:cs="Times New Roman" w:ascii="Times New Roman" w:hAnsi="Times New Roman"/>
          <w:color w:val="0F1115"/>
        </w:rPr>
        <w:t>F(f</w:t>
      </w:r>
      <w:r>
        <w:rPr>
          <w:rFonts w:eastAsia="Cambria Math" w:cs="Cambria Math" w:ascii="Cambria Math" w:hAnsi="Cambria Math"/>
          <w:color w:val="0F1115"/>
        </w:rPr>
        <w:t>∗</w:t>
      </w:r>
      <w:r>
        <w:rPr>
          <w:rFonts w:eastAsia="Times New Roman" w:cs="Times New Roman" w:ascii="Times New Roman" w:hAnsi="Times New Roman"/>
          <w:color w:val="0F1115"/>
        </w:rPr>
        <w:t>g)=F(f)</w:t>
      </w:r>
      <w:r>
        <w:rPr>
          <w:rFonts w:eastAsia="Cambria Math" w:cs="Cambria Math" w:ascii="Cambria Math" w:hAnsi="Cambria Math"/>
          <w:color w:val="0F1115"/>
        </w:rPr>
        <w:t>⋅</w:t>
      </w:r>
      <w:r>
        <w:rPr>
          <w:rFonts w:eastAsia="Times New Roman" w:cs="Times New Roman" w:ascii="Times New Roman" w:hAnsi="Times New Roman"/>
          <w:color w:val="0F1115"/>
        </w:rPr>
        <w:t>F(g)</w:t>
      </w:r>
    </w:p>
    <w:p>
      <w:pPr>
        <w:pStyle w:val="Heading2"/>
        <w:shd w:val="clear" w:fill="FFFFFF"/>
        <w:spacing w:lineRule="auto" w:line="240" w:before="280" w:after="280"/>
        <w:rPr>
          <w:color w:val="0F1115"/>
          <w:sz w:val="24"/>
          <w:szCs w:val="24"/>
        </w:rPr>
      </w:pPr>
      <w:r>
        <w:rPr>
          <w:rFonts w:eastAsia="Quattrocento Sans" w:cs="Quattrocento Sans" w:ascii="Quattrocento Sans" w:hAnsi="Quattrocento Sans"/>
          <w:color w:val="0F1115"/>
          <w:sz w:val="33"/>
          <w:szCs w:val="33"/>
        </w:rPr>
        <w:t> </w:t>
      </w:r>
      <w:r>
        <w:rPr>
          <w:color w:val="0F1115"/>
          <w:sz w:val="24"/>
          <w:szCs w:val="24"/>
        </w:rPr>
        <w:t>Задание 1. Свойства свёртки (2 балла)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Даны две матрицы A и B: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/>
        <w:drawing>
          <wp:inline distT="0" distB="0" distL="0" distR="0">
            <wp:extent cx="2222500" cy="617855"/>
            <wp:effectExtent l="0" t="0" r="0" b="0"/>
            <wp:docPr id="1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Выполните вручную (на бумаге или в таблице):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FFFFFF"/>
        <w:spacing w:lineRule="auto" w:line="240" w:before="28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Вычислите свёртку A</w:t>
      </w:r>
      <w:r>
        <w:rPr>
          <w:rFonts w:eastAsia="Cambria Math" w:cs="Cambria Math" w:ascii="Cambria Math" w:hAnsi="Cambria Math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∗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B (с использованием zero-padding).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Вычислите свёртку B</w:t>
      </w:r>
      <w:r>
        <w:rPr>
          <w:rFonts w:eastAsia="Cambria Math" w:cs="Cambria Math" w:ascii="Cambria Math" w:hAnsi="Cambria Math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∗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Сравните результаты. Подтверждается ли свойство коммутативности?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Результат оформите в виде таблицы:</w:t>
      </w:r>
    </w:p>
    <w:tbl>
      <w:tblPr>
        <w:tblStyle w:val="Table3"/>
        <w:tblW w:w="1128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1208"/>
        <w:gridCol w:w="7336"/>
        <w:gridCol w:w="2736"/>
      </w:tblGrid>
      <w:tr>
        <w:trPr>
          <w:tblHeader w:val="true"/>
        </w:trPr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Шаг</w:t>
            </w:r>
          </w:p>
        </w:tc>
        <w:tc>
          <w:tcPr>
            <w:tcW w:w="7336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Действие</w:t>
            </w:r>
          </w:p>
        </w:tc>
        <w:tc>
          <w:tcPr>
            <w:tcW w:w="2736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</w:t>
            </w:r>
          </w:p>
        </w:tc>
        <w:tc>
          <w:tcPr>
            <w:tcW w:w="7336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Дополнение изображения нулями</w:t>
            </w:r>
          </w:p>
        </w:tc>
        <w:tc>
          <w:tcPr>
            <w:tcW w:w="2736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</w:t>
            </w:r>
          </w:p>
        </w:tc>
        <w:tc>
          <w:tcPr>
            <w:tcW w:w="7336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B</w:t>
            </w:r>
          </w:p>
        </w:tc>
        <w:tc>
          <w:tcPr>
            <w:tcW w:w="2736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</w:t>
            </w:r>
          </w:p>
        </w:tc>
        <w:tc>
          <w:tcPr>
            <w:tcW w:w="7336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</w:t>
            </w:r>
            <w:r>
              <w:rPr>
                <w:rFonts w:eastAsia="Cambria Math" w:cs="Cambria Math" w:ascii="Cambria Math" w:hAnsi="Cambria Math"/>
              </w:rPr>
              <w:t>∗</w:t>
            </w:r>
            <w:r>
              <w:rPr/>
              <w:t>A</w:t>
            </w:r>
          </w:p>
        </w:tc>
        <w:tc>
          <w:tcPr>
            <w:tcW w:w="2736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...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</w:t>
            </w:r>
          </w:p>
        </w:tc>
        <w:tc>
          <w:tcPr>
            <w:tcW w:w="7336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Совпадают ли результаты?</w:t>
            </w:r>
          </w:p>
        </w:tc>
        <w:tc>
          <w:tcPr>
            <w:tcW w:w="2736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Да / Нет</w:t>
            </w:r>
          </w:p>
        </w:tc>
      </w:tr>
    </w:tbl>
    <w:p>
      <w:pPr>
        <w:pStyle w:val="Heading2"/>
        <w:shd w:val="clear" w:fill="FFFFFF"/>
        <w:spacing w:lineRule="auto" w:line="240" w:before="280" w:after="28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Задание 2. Анализ фильтров (4 балла)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Рассмотрим четыре фильтра (ядра). Для каждого из них выполните задания ниже.</w:t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Фильтр 1. Размытие (Box filter)</w:t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 xml:space="preserve"> </w:t>
      </w:r>
      <w:r>
        <w:rPr/>
        <w:drawing>
          <wp:inline distT="0" distB="0" distL="0" distR="0">
            <wp:extent cx="1237615" cy="653415"/>
            <wp:effectExtent l="0" t="0" r="0" b="0"/>
            <wp:docPr id="2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Фильтр 2. Повышение резкости (Sharpening)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1379220" cy="655320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Фильтр 3. Собель X (выделение вертикальных границ)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/>
        <w:drawing>
          <wp:inline distT="0" distB="0" distL="0" distR="0">
            <wp:extent cx="1209040" cy="673735"/>
            <wp:effectExtent l="0" t="0" r="0" b="0"/>
            <wp:docPr id="4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​​</w:t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Фильтр 4. Собель Y (выделение горизонтальных границ)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1570990" cy="673735"/>
            <wp:effectExtent l="0" t="0" r="0" b="0"/>
            <wp:docPr id="5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​</w:t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Вопросы для анализа (для каждого фильтра):</w:t>
      </w:r>
    </w:p>
    <w:tbl>
      <w:tblPr>
        <w:tblStyle w:val="Table4"/>
        <w:tblW w:w="1128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601"/>
        <w:gridCol w:w="9377"/>
        <w:gridCol w:w="1302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№</w:t>
            </w:r>
          </w:p>
        </w:tc>
        <w:tc>
          <w:tcPr>
            <w:tcW w:w="9377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Вопрос</w:t>
            </w:r>
          </w:p>
        </w:tc>
        <w:tc>
          <w:tcPr>
            <w:tcW w:w="1302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Ответ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</w:t>
            </w:r>
          </w:p>
        </w:tc>
        <w:tc>
          <w:tcPr>
            <w:tcW w:w="9377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Какой эффект даёт этот фильтр?</w:t>
            </w:r>
          </w:p>
        </w:tc>
        <w:tc>
          <w:tcPr>
            <w:tcW w:w="13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</w:t>
            </w:r>
          </w:p>
        </w:tc>
        <w:tc>
          <w:tcPr>
            <w:tcW w:w="9377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Почему именно такой эффект? (объясните математически)</w:t>
            </w:r>
          </w:p>
        </w:tc>
        <w:tc>
          <w:tcPr>
            <w:tcW w:w="13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</w:t>
            </w:r>
          </w:p>
        </w:tc>
        <w:tc>
          <w:tcPr>
            <w:tcW w:w="9377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Какие элементы изображения (пиксели) усиливаются или ослабляются?</w:t>
            </w:r>
          </w:p>
        </w:tc>
        <w:tc>
          <w:tcPr>
            <w:tcW w:w="13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</w:t>
            </w:r>
          </w:p>
        </w:tc>
        <w:tc>
          <w:tcPr>
            <w:tcW w:w="9377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В каких задачах машинного обучения применяется такой фильтр?</w:t>
            </w:r>
          </w:p>
        </w:tc>
        <w:tc>
          <w:tcPr>
            <w:tcW w:w="130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480" w:after="240"/>
        <w:rPr>
          <w:b/>
          <w:bCs/>
        </w:rPr>
      </w:pPr>
      <w:r>
        <w:rPr>
          <w:b/>
          <w:bCs/>
        </w:rPr>
        <w:t>Задание 3. Влияние размера ядра (2 балла)</w:t>
      </w:r>
    </w:p>
    <w:p>
      <w:pPr>
        <w:pStyle w:val="normal1"/>
        <w:spacing w:lineRule="auto" w:line="240" w:before="240" w:after="240"/>
        <w:rPr/>
      </w:pPr>
      <w:r>
        <w:rPr/>
        <w:t>Рассмотрим три ядра одного типа (размытие), но разного размера:</w:t>
      </w:r>
    </w:p>
    <w:tbl>
      <w:tblPr>
        <w:tblStyle w:val="Table5"/>
        <w:tblW w:w="1128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3784"/>
        <w:gridCol w:w="7495"/>
      </w:tblGrid>
      <w:tr>
        <w:trPr>
          <w:tblHeader w:val="true"/>
        </w:trPr>
        <w:tc>
          <w:tcPr>
            <w:tcW w:w="378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Размер ядра</w:t>
            </w:r>
          </w:p>
        </w:tc>
        <w:tc>
          <w:tcPr>
            <w:tcW w:w="7495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Ядро</w:t>
            </w:r>
          </w:p>
        </w:tc>
      </w:tr>
      <w:tr>
        <w:trPr/>
        <w:tc>
          <w:tcPr>
            <w:tcW w:w="378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3×3</w:t>
            </w:r>
          </w:p>
        </w:tc>
        <w:tc>
          <w:tcPr>
            <w:tcW w:w="7495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drawing>
                <wp:inline distT="0" distB="0" distL="0" distR="0">
                  <wp:extent cx="848360" cy="523240"/>
                  <wp:effectExtent l="0" t="0" r="0" b="0"/>
                  <wp:docPr id="6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360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​​</w:t>
            </w:r>
          </w:p>
        </w:tc>
      </w:tr>
      <w:tr>
        <w:trPr/>
        <w:tc>
          <w:tcPr>
            <w:tcW w:w="378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5×5</w:t>
            </w:r>
          </w:p>
        </w:tc>
        <w:tc>
          <w:tcPr>
            <w:tcW w:w="7495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drawing>
                <wp:inline distT="0" distB="0" distL="0" distR="0">
                  <wp:extent cx="1138555" cy="733425"/>
                  <wp:effectExtent l="0" t="0" r="0" b="0"/>
                  <wp:docPr id="7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5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784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7×7</w:t>
            </w:r>
          </w:p>
        </w:tc>
        <w:tc>
          <w:tcPr>
            <w:tcW w:w="7495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drawing>
                <wp:inline distT="0" distB="0" distL="0" distR="0">
                  <wp:extent cx="1637030" cy="1109980"/>
                  <wp:effectExtent l="0" t="0" r="0" b="0"/>
                  <wp:docPr id="8" name="image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03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​</w:t>
            </w:r>
            <w:r>
              <w:rPr>
                <w:color w:val="0F1115"/>
                <w:highlight w:val="white"/>
              </w:rPr>
              <w:t>​</w:t>
            </w:r>
            <w:r>
              <w:rPr>
                <w:color w:val="0F1115"/>
                <w:highlight w:val="white"/>
              </w:rPr>
              <w:br/>
            </w:r>
          </w:p>
        </w:tc>
      </w:tr>
    </w:tbl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Вопросы для анализа:</w:t>
      </w:r>
    </w:p>
    <w:tbl>
      <w:tblPr>
        <w:tblStyle w:val="Table6"/>
        <w:tblW w:w="1128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525"/>
        <w:gridCol w:w="9613"/>
        <w:gridCol w:w="1142"/>
      </w:tblGrid>
      <w:tr>
        <w:trPr>
          <w:tblHeader w:val="true"/>
        </w:trPr>
        <w:tc>
          <w:tcPr>
            <w:tcW w:w="52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№</w:t>
            </w:r>
          </w:p>
        </w:tc>
        <w:tc>
          <w:tcPr>
            <w:tcW w:w="961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Вопрос</w:t>
            </w:r>
          </w:p>
        </w:tc>
        <w:tc>
          <w:tcPr>
            <w:tcW w:w="1142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Ответ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</w:t>
            </w:r>
          </w:p>
        </w:tc>
        <w:tc>
          <w:tcPr>
            <w:tcW w:w="961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 изменится эффект размытия при увеличении размера ядра?</w:t>
            </w:r>
          </w:p>
        </w:tc>
        <w:tc>
          <w:tcPr>
            <w:tcW w:w="114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</w:t>
            </w:r>
          </w:p>
        </w:tc>
        <w:tc>
          <w:tcPr>
            <w:tcW w:w="961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Какое ядро сильнее сглаживает изображение? Почему?</w:t>
            </w:r>
          </w:p>
        </w:tc>
        <w:tc>
          <w:tcPr>
            <w:tcW w:w="114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</w:t>
            </w:r>
          </w:p>
        </w:tc>
        <w:tc>
          <w:tcPr>
            <w:tcW w:w="961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Какое ядро требует больше вычислительных ресурсов?</w:t>
            </w:r>
          </w:p>
        </w:tc>
        <w:tc>
          <w:tcPr>
            <w:tcW w:w="114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</w:t>
            </w:r>
          </w:p>
        </w:tc>
        <w:tc>
          <w:tcPr>
            <w:tcW w:w="961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 вычислительная сложность зависит от размера ядра?</w:t>
            </w:r>
          </w:p>
        </w:tc>
        <w:tc>
          <w:tcPr>
            <w:tcW w:w="114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5</w:t>
            </w:r>
          </w:p>
        </w:tc>
        <w:tc>
          <w:tcPr>
            <w:tcW w:w="961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Какое ядро вы выберете для обработки изображения в реальном времени? Почему?</w:t>
            </w:r>
          </w:p>
        </w:tc>
        <w:tc>
          <w:tcPr>
            <w:tcW w:w="1142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480" w:after="480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3048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25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shd w:val="clear" w:fill="FFFFFF"/>
        <w:spacing w:lineRule="auto" w:line="240" w:before="280" w:after="28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Задание 4. Применение в свёрточных нейронных сетях (2 балла)</w:t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Ответьте на вопросы:</w:t>
      </w:r>
    </w:p>
    <w:tbl>
      <w:tblPr>
        <w:tblStyle w:val="Table7"/>
        <w:tblW w:w="11279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465"/>
        <w:gridCol w:w="9803"/>
        <w:gridCol w:w="1011"/>
      </w:tblGrid>
      <w:tr>
        <w:trPr>
          <w:tblHeader w:val="true"/>
        </w:trPr>
        <w:tc>
          <w:tcPr>
            <w:tcW w:w="4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№</w:t>
            </w:r>
          </w:p>
        </w:tc>
        <w:tc>
          <w:tcPr>
            <w:tcW w:w="980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Вопрос</w:t>
            </w:r>
          </w:p>
        </w:tc>
        <w:tc>
          <w:tcPr>
            <w:tcW w:w="1011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Ответ</w:t>
            </w:r>
          </w:p>
        </w:tc>
      </w:tr>
      <w:tr>
        <w:trPr/>
        <w:tc>
          <w:tcPr>
            <w:tcW w:w="4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</w:t>
            </w:r>
          </w:p>
        </w:tc>
        <w:tc>
          <w:tcPr>
            <w:tcW w:w="980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 свёртка используется в CNN для выделения признаков?</w:t>
            </w:r>
          </w:p>
        </w:tc>
        <w:tc>
          <w:tcPr>
            <w:tcW w:w="101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</w:t>
            </w:r>
          </w:p>
        </w:tc>
        <w:tc>
          <w:tcPr>
            <w:tcW w:w="980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Почему CNN эффективны для обработки изображений?</w:t>
            </w:r>
          </w:p>
        </w:tc>
        <w:tc>
          <w:tcPr>
            <w:tcW w:w="101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</w:t>
            </w:r>
          </w:p>
        </w:tc>
        <w:tc>
          <w:tcPr>
            <w:tcW w:w="980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Что такое «обучаемые фильтры» в CNN и чем они отличаются от рассмотренных выше?</w:t>
            </w:r>
          </w:p>
        </w:tc>
        <w:tc>
          <w:tcPr>
            <w:tcW w:w="101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</w:t>
            </w:r>
          </w:p>
        </w:tc>
        <w:tc>
          <w:tcPr>
            <w:tcW w:w="980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Как количество слоёв в CNN связано с глубиной выделяемых признаков?</w:t>
            </w:r>
          </w:p>
        </w:tc>
        <w:tc>
          <w:tcPr>
            <w:tcW w:w="101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65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5</w:t>
            </w:r>
          </w:p>
        </w:tc>
        <w:tc>
          <w:tcPr>
            <w:tcW w:w="9803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В чём отличие свёртки от полносвязного слоя? Почему свёртка более эффективна для изображений?</w:t>
            </w:r>
          </w:p>
        </w:tc>
        <w:tc>
          <w:tcPr>
            <w:tcW w:w="101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Heading2"/>
        <w:shd w:val="clear" w:fill="FFFFFF"/>
        <w:spacing w:lineRule="auto" w:line="240" w:before="280" w:after="28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Требования к отчёту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24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Отчёт оформляется письменно и должен содержать: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FFFFFF"/>
        <w:spacing w:lineRule="auto" w:line="240" w:before="28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Титульный лист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(название работы, ФИО студента, группа, роль по КРМ)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Теоретическое введение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(краткое описание свёртки, свойств, zero-padding)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Задание 1.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Свойства свёртки (таблица с вычислениями)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Задание 2.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Анализ фильтров (таблица с ответами для каждого фильтра)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Задание 3.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Влияние размера ядра (таблица с ответами)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Задание 4.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Применение в CNN (ответы на вопросы; для AIA — описание архитектуры)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Выводы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 (чему научились, как применяется в ML)</w:t>
      </w:r>
    </w:p>
    <w:p>
      <w:pPr>
        <w:pStyle w:val="normal1"/>
        <w:spacing w:lineRule="auto" w:line="240" w:before="480" w:after="480"/>
        <w:rPr/>
      </w:pPr>
      <w:r>
        <w:rPr/>
        <mc:AlternateContent>
          <mc:Choice Requires="wps">
            <w:drawing>
              <wp:inline distT="0" distB="0" distL="0" distR="0">
                <wp:extent cx="9251950" cy="19050"/>
                <wp:effectExtent l="0" t="0" r="0" b="3048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925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25.55pt;width:728.4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color w:val="0F1115"/>
        </w:rPr>
        <w:t>Критерии оценивания</w:t>
      </w:r>
    </w:p>
    <w:tbl>
      <w:tblPr>
        <w:tblStyle w:val="Table8"/>
        <w:tblW w:w="1128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689"/>
        <w:gridCol w:w="2690"/>
        <w:gridCol w:w="7901"/>
      </w:tblGrid>
      <w:tr>
        <w:trPr>
          <w:tblHeader w:val="true"/>
        </w:trPr>
        <w:tc>
          <w:tcPr>
            <w:tcW w:w="68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Балл</w:t>
            </w:r>
          </w:p>
        </w:tc>
        <w:tc>
          <w:tcPr>
            <w:tcW w:w="2690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Уровень</w:t>
            </w:r>
          </w:p>
        </w:tc>
        <w:tc>
          <w:tcPr>
            <w:tcW w:w="7901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Требования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10</w:t>
            </w:r>
          </w:p>
        </w:tc>
        <w:tc>
          <w:tcPr>
            <w:tcW w:w="2690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Архитектор-визионер</w:t>
            </w:r>
          </w:p>
        </w:tc>
        <w:tc>
          <w:tcPr>
            <w:tcW w:w="790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Все задания выполнены полностью. Даны глубокие, аргументированные ответы. Для AIA — предложена обоснованная архитектура CNN с учётом компромиссов.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8–9</w:t>
            </w:r>
          </w:p>
        </w:tc>
        <w:tc>
          <w:tcPr>
            <w:tcW w:w="2690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Продвинутый архитектор</w:t>
            </w:r>
          </w:p>
        </w:tc>
        <w:tc>
          <w:tcPr>
            <w:tcW w:w="790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Все задания выполнены. Ответы полные и обоснованные. Есть незначительные недочёты в аргументации.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6–7</w:t>
            </w:r>
          </w:p>
        </w:tc>
        <w:tc>
          <w:tcPr>
            <w:tcW w:w="2690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Самостоятельный разработчик</w:t>
            </w:r>
          </w:p>
        </w:tc>
        <w:tc>
          <w:tcPr>
            <w:tcW w:w="790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Задания выполнены в основном. Ответы есть, но неполные или поверхностные.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4–5</w:t>
            </w:r>
          </w:p>
        </w:tc>
        <w:tc>
          <w:tcPr>
            <w:tcW w:w="2690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Исполнитель</w:t>
            </w:r>
          </w:p>
        </w:tc>
        <w:tc>
          <w:tcPr>
            <w:tcW w:w="790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Задания выполнены частично. Ответы краткие, без обоснования.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0–3</w:t>
            </w:r>
          </w:p>
        </w:tc>
        <w:tc>
          <w:tcPr>
            <w:tcW w:w="2690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Ниже порога</w:t>
            </w:r>
          </w:p>
        </w:tc>
        <w:tc>
          <w:tcPr>
            <w:tcW w:w="790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Задания не выполнены или содержат грубые ошибки.</w:t>
            </w:r>
          </w:p>
        </w:tc>
      </w:tr>
    </w:tbl>
    <w:p>
      <w:pPr>
        <w:pStyle w:val="normal1"/>
        <w:spacing w:lineRule="auto" w:line="240" w:before="480" w:after="480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3048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25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color w:val="0F1115"/>
        </w:rPr>
        <w:t>Вопросы для устного опроса (защита)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28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Что такое дискретная свёртка? Дайте определение.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Какие свойства имеет операция свёртки?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Что такое zero-padding и зачем он нужен?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Чем отличается фильтр размытия от фильтра повышения резкости?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Как фильтр Собеля выделяет границы на изображении?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Как размер ядра влияет на результат обработки?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Как свёртка применяется в свёрточных нейронных сетях?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чём отличие обучаемых фильтров в CNN от заранее заданных?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Как теорема о свёртке связана с БПФ?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FFFFFF"/>
        <w:spacing w:lineRule="auto" w:line="240" w:before="0" w:after="0"/>
        <w:ind w:hanging="36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Почему свёртка эффективнее полносвязного слоя для обработки изображений?</w:t>
      </w:r>
    </w:p>
    <w:p>
      <w:pPr>
        <w:pStyle w:val="Heading2"/>
        <w:shd w:val="clear" w:fill="FFFFFF"/>
        <w:spacing w:lineRule="auto" w:line="240" w:before="280" w:after="280"/>
        <w:rPr>
          <w:rFonts w:ascii="Quattrocento Sans" w:hAnsi="Quattrocento Sans" w:eastAsia="Quattrocento Sans" w:cs="Quattrocento Sans"/>
          <w:color w:val="0F1115"/>
          <w:sz w:val="33"/>
          <w:szCs w:val="33"/>
        </w:rPr>
      </w:pPr>
      <w:r>
        <w:rPr>
          <w:color w:val="0F1115"/>
          <w:sz w:val="33"/>
          <w:szCs w:val="33"/>
        </w:rPr>
        <w:t>Практические задачи (ОС-2)</w:t>
      </w:r>
    </w:p>
    <w:p>
      <w:pPr>
        <w:pStyle w:val="normal1"/>
        <w:rPr>
          <w:rFonts w:ascii="Roboto" w:hAnsi="Roboto" w:eastAsia="Roboto" w:cs="Roboto"/>
          <w:color w:val="0F1115"/>
          <w:highlight w:val="white"/>
        </w:rPr>
      </w:pPr>
      <w:r>
        <w:rPr>
          <w:rFonts w:eastAsia="Roboto" w:cs="Roboto" w:ascii="Roboto" w:hAnsi="Roboto"/>
          <w:color w:val="0F1115"/>
          <w:highlight w:val="white"/>
        </w:rPr>
        <w:t>Оценочное средство: ОС-2 (практические задачи / типовые расчёты)</w:t>
      </w:r>
    </w:p>
    <w:p>
      <w:pPr>
        <w:pStyle w:val="normal1"/>
        <w:rPr>
          <w:rFonts w:ascii="Roboto" w:hAnsi="Roboto" w:eastAsia="Roboto" w:cs="Roboto"/>
          <w:color w:val="0F1115"/>
          <w:highlight w:val="white"/>
        </w:rPr>
      </w:pPr>
      <w:r>
        <w:rPr>
          <w:rFonts w:eastAsia="Roboto" w:cs="Roboto" w:ascii="Roboto" w:hAnsi="Roboto"/>
          <w:color w:val="0F1115"/>
          <w:highlight w:val="white"/>
        </w:rPr>
        <w:t>Форма контроля: Текущий (письменное решение + устная защита)</w:t>
      </w:r>
    </w:p>
    <w:p>
      <w:pPr>
        <w:pStyle w:val="normal1"/>
        <w:rPr>
          <w:rFonts w:ascii="Roboto" w:hAnsi="Roboto" w:eastAsia="Roboto" w:cs="Roboto"/>
          <w:color w:val="0F1115"/>
          <w:highlight w:val="white"/>
        </w:rPr>
      </w:pPr>
      <w:r>
        <w:rPr>
          <w:rFonts w:eastAsia="Roboto" w:cs="Roboto" w:ascii="Roboto" w:hAnsi="Roboto"/>
          <w:color w:val="0F1115"/>
          <w:highlight w:val="white"/>
        </w:rPr>
        <w:t>Роли по КРМ: ML Engineer (MLE), AI Architect (AIA)</w:t>
      </w:r>
    </w:p>
    <w:p>
      <w:pPr>
        <w:pStyle w:val="normal1"/>
        <w:rPr/>
      </w:pPr>
      <w:r>
        <w:rPr>
          <w:rFonts w:eastAsia="Roboto" w:cs="Roboto" w:ascii="Roboto" w:hAnsi="Roboto"/>
          <w:color w:val="0F1115"/>
          <w:highlight w:val="white"/>
        </w:rPr>
        <w:t>Вес в итоговой оценке: 15%</w:t>
      </w:r>
      <w:r>
        <w:rPr/>
        <w:t xml:space="preserve"> </w:t>
      </w:r>
    </w:p>
    <w:p>
      <w:pPr>
        <w:pStyle w:val="Heading3"/>
        <w:shd w:val="clear" w:fill="FFFFFF"/>
        <w:spacing w:lineRule="auto" w:line="360" w:before="480" w:after="240"/>
        <w:rPr>
          <w:rFonts w:ascii="Roboto" w:hAnsi="Roboto" w:eastAsia="Roboto" w:cs="Roboto"/>
          <w:color w:val="0F1115"/>
          <w:sz w:val="30"/>
          <w:szCs w:val="30"/>
        </w:rPr>
      </w:pPr>
      <w:bookmarkStart w:id="1" w:name="_39aizeyu01c3"/>
      <w:bookmarkEnd w:id="1"/>
      <w:r>
        <w:rPr>
          <w:rFonts w:eastAsia="Roboto" w:cs="Roboto" w:ascii="Roboto" w:hAnsi="Roboto"/>
          <w:color w:val="0F1115"/>
          <w:sz w:val="30"/>
          <w:szCs w:val="30"/>
        </w:rPr>
        <w:t>Структура оценивания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</w:rPr>
      </w:pPr>
      <w:r>
        <w:rPr>
          <w:rFonts w:eastAsia="Roboto" w:cs="Roboto" w:ascii="Roboto" w:hAnsi="Roboto"/>
          <w:color w:val="0F1115"/>
        </w:rPr>
        <w:t>Оценка за типовой расчёт выставляется по 10-балльной шкале и складывается из трёх составляющих:</w:t>
      </w:r>
    </w:p>
    <w:tbl>
      <w:tblPr>
        <w:tblStyle w:val="Table9"/>
        <w:tblW w:w="11280" w:type="dxa"/>
        <w:jc w:val="left"/>
        <w:tblInd w:w="0" w:type="dxa"/>
        <w:tblLayout w:type="fixed"/>
        <w:tblCellMar>
          <w:top w:w="160" w:type="dxa"/>
          <w:left w:w="0" w:type="dxa"/>
          <w:bottom w:w="160" w:type="dxa"/>
          <w:right w:w="240" w:type="dxa"/>
        </w:tblCellMar>
        <w:tblLook w:val="0600"/>
      </w:tblPr>
      <w:tblGrid>
        <w:gridCol w:w="4260"/>
        <w:gridCol w:w="2759"/>
        <w:gridCol w:w="4261"/>
      </w:tblGrid>
      <w:tr>
        <w:trPr>
          <w:trHeight w:val="675" w:hRule="atLeast"/>
        </w:trPr>
        <w:tc>
          <w:tcPr>
            <w:tcW w:w="4260" w:type="dxa"/>
            <w:tcBorders>
              <w:bottom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Составляющая</w:t>
            </w:r>
          </w:p>
        </w:tc>
        <w:tc>
          <w:tcPr>
            <w:tcW w:w="2759" w:type="dxa"/>
            <w:tcBorders>
              <w:bottom w:val="single" w:sz="4" w:space="0" w:color="000000"/>
            </w:tcBorders>
            <w:tcMar>
              <w:left w:w="240" w:type="dxa"/>
            </w:tcMar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Вес</w:t>
            </w:r>
          </w:p>
        </w:tc>
        <w:tc>
          <w:tcPr>
            <w:tcW w:w="4261" w:type="dxa"/>
            <w:tcBorders>
              <w:bottom w:val="single" w:sz="4" w:space="0" w:color="000000"/>
            </w:tcBorders>
            <w:tcMar>
              <w:left w:w="240" w:type="dxa"/>
            </w:tcMar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Описание</w:t>
            </w:r>
          </w:p>
        </w:tc>
      </w:tr>
      <w:tr>
        <w:trPr>
          <w:trHeight w:val="1440" w:hRule="atLeast"/>
        </w:trPr>
        <w:tc>
          <w:tcPr>
            <w:tcW w:w="4260" w:type="dxa"/>
            <w:tcBorders>
              <w:bottom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Корректность письменного решения</w:t>
            </w:r>
          </w:p>
        </w:tc>
        <w:tc>
          <w:tcPr>
            <w:tcW w:w="2759" w:type="dxa"/>
            <w:tcBorders>
              <w:bottom w:val="single" w:sz="4" w:space="0" w:color="000000"/>
            </w:tcBorders>
            <w:tcMar>
              <w:left w:w="240" w:type="dxa"/>
            </w:tcMar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40%</w:t>
            </w:r>
          </w:p>
        </w:tc>
        <w:tc>
          <w:tcPr>
            <w:tcW w:w="4261" w:type="dxa"/>
            <w:tcBorders>
              <w:bottom w:val="single" w:sz="4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Правильность применения математического аппарата, точность вычислений, полнота решения</w:t>
            </w:r>
          </w:p>
        </w:tc>
      </w:tr>
      <w:tr>
        <w:trPr>
          <w:trHeight w:val="1440" w:hRule="atLeast"/>
        </w:trPr>
        <w:tc>
          <w:tcPr>
            <w:tcW w:w="4260" w:type="dxa"/>
            <w:tcBorders>
              <w:bottom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Устный опрос (защита)</w:t>
            </w:r>
          </w:p>
        </w:tc>
        <w:tc>
          <w:tcPr>
            <w:tcW w:w="2759" w:type="dxa"/>
            <w:tcBorders>
              <w:bottom w:val="single" w:sz="4" w:space="0" w:color="000000"/>
            </w:tcBorders>
            <w:tcMar>
              <w:left w:w="240" w:type="dxa"/>
            </w:tcMar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40%</w:t>
            </w:r>
          </w:p>
        </w:tc>
        <w:tc>
          <w:tcPr>
            <w:tcW w:w="4261" w:type="dxa"/>
            <w:tcBorders>
              <w:bottom w:val="single" w:sz="4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Ответы на вопросы преподавателя по теории и ходу решения, понимание, а не механическое списывание</w:t>
            </w:r>
          </w:p>
        </w:tc>
      </w:tr>
      <w:tr>
        <w:trPr>
          <w:trHeight w:val="1440" w:hRule="atLeast"/>
        </w:trPr>
        <w:tc>
          <w:tcPr>
            <w:tcW w:w="4260" w:type="dxa"/>
            <w:tcBorders>
              <w:bottom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Обоснование и интерпретация</w:t>
            </w:r>
          </w:p>
        </w:tc>
        <w:tc>
          <w:tcPr>
            <w:tcW w:w="2759" w:type="dxa"/>
            <w:tcBorders>
              <w:bottom w:val="single" w:sz="4" w:space="0" w:color="000000"/>
            </w:tcBorders>
            <w:tcMar>
              <w:left w:w="240" w:type="dxa"/>
            </w:tcMar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20%</w:t>
            </w:r>
          </w:p>
        </w:tc>
        <w:tc>
          <w:tcPr>
            <w:tcW w:w="4261" w:type="dxa"/>
            <w:tcBorders>
              <w:bottom w:val="single" w:sz="4" w:space="0" w:color="000000"/>
            </w:tcBorders>
            <w:tcMar>
              <w:left w:w="240" w:type="dxa"/>
              <w:right w:w="0" w:type="dxa"/>
            </w:tcMar>
          </w:tcPr>
          <w:p>
            <w:pPr>
              <w:pStyle w:val="normal1"/>
              <w:shd w:val="clear" w:fill="FFFFFF"/>
              <w:spacing w:lineRule="auto" w:line="391" w:before="240" w:after="240"/>
              <w:rPr>
                <w:rFonts w:ascii="Roboto" w:hAnsi="Roboto" w:eastAsia="Roboto" w:cs="Roboto"/>
                <w:color w:val="0F1115"/>
              </w:rPr>
            </w:pPr>
            <w:r>
              <w:rPr>
                <w:rFonts w:eastAsia="Roboto" w:cs="Roboto" w:ascii="Roboto" w:hAnsi="Roboto"/>
                <w:color w:val="0F1115"/>
                <w:sz w:val="23"/>
                <w:szCs w:val="23"/>
              </w:rPr>
              <w:t>Пояснение шагов решения, интерпретация результата в контексте задач ML, соответствие роли</w:t>
            </w:r>
          </w:p>
        </w:tc>
      </w:tr>
    </w:tbl>
    <w:p>
      <w:pPr>
        <w:pStyle w:val="normal1"/>
        <w:shd w:val="clear" w:fill="FFFFFF"/>
        <w:spacing w:lineRule="auto" w:line="240" w:before="240" w:after="240"/>
        <w:rPr/>
      </w:pPr>
      <w:r>
        <w:rPr/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r>
        <w:rPr>
          <w:rFonts w:eastAsia="Times New Roman" w:cs="Times New Roman" w:ascii="Times New Roman" w:hAnsi="Times New Roman"/>
          <w:color w:val="0F1115"/>
        </w:rPr>
        <w:t>Пример задачи 1 ( MF-5.1, MF-5.2) — для MLE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Дана функция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f(x, y) = 2x² + 3xy + y²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.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28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Найти градиент и матрицу Гессе.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Определить тип квадратичной формы (положительно/отрицательно определённая).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Найти точку экстремума.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Используя SVD, найти собственные значения матрицы Гессе и объяснить их геометрический смысл.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(Для AIA — дополнительно):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Обосновать, как анализ собственных значений матрицы Гессе может влиять на архитектурное решение при проектировании системы оптимизации.</w:t>
      </w:r>
    </w:p>
    <w:p>
      <w:pPr>
        <w:pStyle w:val="normal1"/>
        <w:spacing w:lineRule="auto" w:line="240" w:before="480" w:after="480"/>
        <w:rPr/>
      </w:pPr>
      <w:r>
        <w:rPr/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bookmarkStart w:id="2" w:name="_his7dsgmip2g"/>
      <w:bookmarkEnd w:id="2"/>
      <w:r>
        <w:rPr>
          <w:rFonts w:eastAsia="Times New Roman" w:cs="Times New Roman" w:ascii="Times New Roman" w:hAnsi="Times New Roman"/>
          <w:color w:val="0F1115"/>
        </w:rPr>
        <w:t>Пример задачи 2 ( MF-5.2) — для MLE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Дана функция потерь для логистической регрессии на двух точках: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L(w) = log(1 + exp(-y₁·x₁·w)) + log(1 + exp(-y₂·x₂·w))</w:t>
      </w:r>
    </w:p>
    <w:p>
      <w:pPr>
        <w:pStyle w:val="normal1"/>
        <w:numPr>
          <w:ilvl w:val="0"/>
          <w:numId w:val="12"/>
        </w:numPr>
        <w:shd w:val="clear" w:fill="FFFFFF"/>
        <w:spacing w:lineRule="auto" w:line="240" w:before="28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Вычислить градиент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L(w)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.</w:t>
      </w:r>
    </w:p>
    <w:p>
      <w:pPr>
        <w:pStyle w:val="normal1"/>
        <w:numPr>
          <w:ilvl w:val="0"/>
          <w:numId w:val="12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Найти аналитически точку минимума (если существует).</w:t>
      </w:r>
    </w:p>
    <w:p>
      <w:pPr>
        <w:pStyle w:val="normal1"/>
        <w:numPr>
          <w:ilvl w:val="0"/>
          <w:numId w:val="12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Объяснить, как метод множителей Лагранжа используется в задачах с ограничениями.</w:t>
      </w:r>
    </w:p>
    <w:p>
      <w:pPr>
        <w:pStyle w:val="normal1"/>
        <w:numPr>
          <w:ilvl w:val="0"/>
          <w:numId w:val="12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(Для AIA — дополнительно):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Оценить устойчивость решения при малых возмущениях входных данных, используя теорему о неявной функции.</w:t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bookmarkStart w:id="3" w:name="_hgg9rjy8g21g"/>
      <w:bookmarkEnd w:id="3"/>
      <w:r>
        <w:rPr>
          <w:rFonts w:eastAsia="Times New Roman" w:cs="Times New Roman" w:ascii="Times New Roman" w:hAnsi="Times New Roman"/>
          <w:color w:val="0F1115"/>
        </w:rPr>
        <w:t>Перечень вопросов для коллоквиума (Модуль 1)</w:t>
      </w:r>
    </w:p>
    <w:p>
      <w:pPr>
        <w:pStyle w:val="normal1"/>
        <w:numPr>
          <w:ilvl w:val="0"/>
          <w:numId w:val="13"/>
        </w:numPr>
        <w:shd w:val="clear" w:fill="FFFFFF"/>
        <w:spacing w:lineRule="auto" w:line="240" w:before="28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Дайте определение градиента. Как он связан с направлением наискорейшего роста?</w:t>
      </w:r>
    </w:p>
    <w:p>
      <w:pPr>
        <w:pStyle w:val="normal1"/>
        <w:numPr>
          <w:ilvl w:val="0"/>
          <w:numId w:val="13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Сформулируйте теорему о полиноме Тейлора с остатком Пеано.</w:t>
      </w:r>
    </w:p>
    <w:p>
      <w:pPr>
        <w:pStyle w:val="normal1"/>
        <w:numPr>
          <w:ilvl w:val="0"/>
          <w:numId w:val="13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В чём заключается метод множителей Лагранжа?</w:t>
      </w:r>
    </w:p>
    <w:p>
      <w:pPr>
        <w:pStyle w:val="normal1"/>
        <w:numPr>
          <w:ilvl w:val="0"/>
          <w:numId w:val="13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Что такое матрица Гессе и как она используется для анализа ландшафта функции потерь?</w:t>
      </w:r>
    </w:p>
    <w:p>
      <w:pPr>
        <w:pStyle w:val="normal1"/>
        <w:numPr>
          <w:ilvl w:val="0"/>
          <w:numId w:val="13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Сформулируйте теорему о неявной функции. Приведите пример применения в ML.</w:t>
      </w:r>
    </w:p>
    <w:p>
      <w:pPr>
        <w:pStyle w:val="normal1"/>
        <w:numPr>
          <w:ilvl w:val="0"/>
          <w:numId w:val="13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Дайте определение свёртки. Какие свойства она имеет?</w:t>
      </w:r>
    </w:p>
    <w:p>
      <w:pPr>
        <w:pStyle w:val="normal1"/>
        <w:numPr>
          <w:ilvl w:val="0"/>
          <w:numId w:val="13"/>
        </w:numPr>
        <w:shd w:val="clear" w:fill="FFFFFF"/>
        <w:spacing w:lineRule="auto" w:line="240" w:before="0" w:after="0"/>
        <w:ind w:hanging="360" w:left="72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Что такое теорема о свёртке? Как она связана с БПФ?</w:t>
      </w:r>
    </w:p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bookmarkStart w:id="4" w:name="_dtm31u8e4w31"/>
      <w:bookmarkEnd w:id="4"/>
      <w:r>
        <w:rPr>
          <w:rFonts w:eastAsia="Times New Roman" w:cs="Times New Roman" w:ascii="Times New Roman" w:hAnsi="Times New Roman"/>
          <w:color w:val="0F1115"/>
        </w:rPr>
        <w:t>Критерии оценки коллоквиума (10 баллов)</w:t>
      </w:r>
    </w:p>
    <w:tbl>
      <w:tblPr>
        <w:tblStyle w:val="Table10"/>
        <w:tblW w:w="11280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240" w:type="dxa"/>
        </w:tblCellMar>
        <w:tblLook w:val="0400"/>
      </w:tblPr>
      <w:tblGrid>
        <w:gridCol w:w="788"/>
        <w:gridCol w:w="10491"/>
      </w:tblGrid>
      <w:tr>
        <w:trPr>
          <w:tblHeader w:val="true"/>
        </w:trPr>
        <w:tc>
          <w:tcPr>
            <w:tcW w:w="788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Балл</w:t>
            </w:r>
          </w:p>
        </w:tc>
        <w:tc>
          <w:tcPr>
            <w:tcW w:w="10491" w:type="dxa"/>
            <w:tcBorders/>
            <w:tcMar>
              <w:left w:w="240" w:type="dxa"/>
            </w:tcMar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Критерии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8–10</w:t>
            </w:r>
          </w:p>
        </w:tc>
        <w:tc>
          <w:tcPr>
            <w:tcW w:w="1049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Полный развёрнутый ответ на все вопросы; демонстрация понимания; приведение примеров из ML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6–7</w:t>
            </w:r>
          </w:p>
        </w:tc>
        <w:tc>
          <w:tcPr>
            <w:tcW w:w="1049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Ответ на все вопросы; незначительные неточности; примеры не всегда корректны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4–5</w:t>
            </w:r>
          </w:p>
        </w:tc>
        <w:tc>
          <w:tcPr>
            <w:tcW w:w="1049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Ответ на большинство вопросов; существенные неточности; примеры отсутствуют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0–3</w:t>
            </w:r>
          </w:p>
        </w:tc>
        <w:tc>
          <w:tcPr>
            <w:tcW w:w="10491" w:type="dxa"/>
            <w:tcBorders/>
            <w:tcMar>
              <w:left w:w="240" w:type="dxa"/>
              <w:right w:w="0" w:type="dxa"/>
            </w:tcMar>
            <w:vAlign w:val="center"/>
          </w:tcPr>
          <w:p>
            <w:pPr>
              <w:pStyle w:val="normal1"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Ответы на менее половины вопросов; грубые ошибки</w:t>
            </w:r>
          </w:p>
        </w:tc>
      </w:tr>
    </w:tbl>
    <w:p>
      <w:pPr>
        <w:pStyle w:val="Heading3"/>
        <w:shd w:val="clear" w:fill="FFFFFF"/>
        <w:spacing w:lineRule="auto" w:line="240" w:before="480" w:after="240"/>
        <w:rPr>
          <w:rFonts w:ascii="Times New Roman" w:hAnsi="Times New Roman" w:eastAsia="Times New Roman" w:cs="Times New Roman"/>
          <w:color w:val="0F1115"/>
        </w:rPr>
      </w:pPr>
      <w:bookmarkStart w:id="5" w:name="_s7zpbzy4nnxr"/>
      <w:bookmarkEnd w:id="5"/>
      <w:r>
        <w:rPr>
          <w:rFonts w:eastAsia="Times New Roman" w:cs="Times New Roman" w:ascii="Times New Roman" w:hAnsi="Times New Roman"/>
          <w:color w:val="0F1115"/>
        </w:rPr>
        <w:t>Примеры тестовых заданий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1. (MF-5.1)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Градиент функции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f(x,y) = x² + 3xy — y²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в точке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(1, 1)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равен:</w:t>
      </w:r>
    </w:p>
    <w:p>
      <w:pPr>
        <w:pStyle w:val="normal1"/>
        <w:numPr>
          <w:ilvl w:val="0"/>
          <w:numId w:val="14"/>
        </w:numPr>
        <w:shd w:val="clear" w:fill="FFFFFF"/>
        <w:spacing w:lineRule="auto" w:line="240" w:before="28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(5, 1)</w:t>
      </w:r>
    </w:p>
    <w:p>
      <w:pPr>
        <w:pStyle w:val="normal1"/>
        <w:numPr>
          <w:ilvl w:val="0"/>
          <w:numId w:val="14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(2, 3)</w:t>
      </w:r>
    </w:p>
    <w:p>
      <w:pPr>
        <w:pStyle w:val="normal1"/>
        <w:numPr>
          <w:ilvl w:val="0"/>
          <w:numId w:val="14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(5, 5)</w:t>
      </w:r>
    </w:p>
    <w:p>
      <w:pPr>
        <w:pStyle w:val="normal1"/>
        <w:numPr>
          <w:ilvl w:val="0"/>
          <w:numId w:val="14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(2, 1)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2. (MF-5.1)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Сингулярное разложение (SVD) матрицы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A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позволяет представить её в виде:</w:t>
      </w:r>
    </w:p>
    <w:p>
      <w:pPr>
        <w:pStyle w:val="normal1"/>
        <w:numPr>
          <w:ilvl w:val="0"/>
          <w:numId w:val="15"/>
        </w:numPr>
        <w:shd w:val="clear" w:fill="FFFFFF"/>
        <w:spacing w:lineRule="auto" w:line="240" w:before="28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A = UΣUᵀ</w:t>
      </w:r>
    </w:p>
    <w:p>
      <w:pPr>
        <w:pStyle w:val="normal1"/>
        <w:numPr>
          <w:ilvl w:val="0"/>
          <w:numId w:val="15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A = UΣVᵀ</w:t>
      </w:r>
    </w:p>
    <w:p>
      <w:pPr>
        <w:pStyle w:val="normal1"/>
        <w:numPr>
          <w:ilvl w:val="0"/>
          <w:numId w:val="15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A = QΛQᵀ</w:t>
      </w:r>
    </w:p>
    <w:p>
      <w:pPr>
        <w:pStyle w:val="normal1"/>
        <w:numPr>
          <w:ilvl w:val="0"/>
          <w:numId w:val="15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</w:t>
      </w:r>
      <w:r>
        <w:rPr>
          <w:rFonts w:eastAsia="Times New Roman" w:cs="Times New Roman" w:ascii="Times New Roman" w:hAnsi="Times New Roman"/>
          <w:i/>
          <w:iCs/>
          <w:color w:val="0F1115"/>
          <w:sz w:val="24"/>
          <w:szCs w:val="24"/>
        </w:rPr>
        <w:t>A = LU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3. (MF-5.2)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Для улучшения сходимости градиентного спуска используется: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28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Увеличение шага в 2 раза на каждой итерации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Добавление импульса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Уменьшение количества итераций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Случайный выбор начальной точки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4. (MF-5.2)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Свойства операции свёртки включают: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28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Коммутативность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Ассоциативность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Дистрибутивность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Все перечисленные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5. (MF-5.2)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Теорема Фубини позволяет: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28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Заменить производную интегралом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Свести многомерный интеграл к повторному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Найти экстремум функции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Разложить матрицу в произведение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6. (MF-5.1)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Степенной метод используется для нахождения: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28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Всех собственных значений матрицы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Наибольшего по модулю собственного значения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Наименьшего по модулю собственного значения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Сингулярного разложения</w:t>
      </w:r>
    </w:p>
    <w:p>
      <w:pPr>
        <w:pStyle w:val="normal1"/>
        <w:shd w:val="clear" w:fill="FFFFFF"/>
        <w:spacing w:lineRule="auto" w:line="240" w:before="240" w:after="24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</w:rPr>
        <w:t>7. (MF-5.2)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 Теорема о неявной функции используется в ML для: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28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Обоснования существования решения обратных задач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Ускорения градиентного спуска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Вычисления SVD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0" w:after="0"/>
        <w:ind w:hanging="360" w:left="720"/>
        <w:rPr>
          <w:color w:val="0F1115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</w:rPr>
        <w:t>Нормировки данных</w:t>
      </w:r>
    </w:p>
    <w:p>
      <w:pPr>
        <w:pStyle w:val="normal1"/>
        <w:spacing w:lineRule="auto" w:line="240" w:before="480" w:after="480"/>
        <w:rPr>
          <w:rFonts w:ascii="Times New Roman" w:hAnsi="Times New Roman" w:eastAsia="Times New Roman" w:cs="Times New Roman"/>
          <w:color w:val="0F1115"/>
          <w:sz w:val="24"/>
          <w:szCs w:val="24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</w:rPr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1134" w:right="1134" w:gutter="0" w:header="0" w:top="1701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ambria Math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Gungsuh">
    <w:charset w:val="01"/>
    <w:family w:val="roman"/>
    <w:pitch w:val="variable"/>
  </w:font>
  <w:font w:name="Quattrocento Sans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Roboto"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Noto Sans Symbols">
    <w:charset w:val="01"/>
    <w:family w:val="swiss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1E4D78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1356</Words>
  <Characters>8370</Characters>
  <CharactersWithSpaces>9453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