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КОМПЛЕКТ МАТЕРИАЛОВ ДЛЯ ПРОВЕДЕНИЯ ЗАЧЁТА</w:t>
      </w:r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jc w:val="center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по дисциплине «Дополнительные главы алгебры и анализа для ML»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Уровень образования: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 Магистратура / Специалитет (углублённая подготовка)</w:t>
      </w:r>
    </w:p>
    <w:p w:rsidR="00000000" w:rsidDel="00000000" w:rsidP="00000000" w:rsidRDefault="00000000" w:rsidRPr="00000000" w14:paraId="00000004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Семестр: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 3</w:t>
      </w:r>
    </w:p>
    <w:p w:rsidR="00000000" w:rsidDel="00000000" w:rsidP="00000000" w:rsidRDefault="00000000" w:rsidRPr="00000000" w14:paraId="00000005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Форма промежуточной аттестации: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 Зачёт</w:t>
      </w:r>
    </w:p>
    <w:p w:rsidR="00000000" w:rsidDel="00000000" w:rsidP="00000000" w:rsidRDefault="00000000" w:rsidRPr="00000000" w14:paraId="00000006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Трудоёмкость: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 5 зачётных единиц (180 ак. часов)</w:t>
      </w:r>
    </w:p>
    <w:p w:rsidR="00000000" w:rsidDel="00000000" w:rsidP="00000000" w:rsidRDefault="00000000" w:rsidRPr="00000000" w14:paraId="00000007">
      <w:pPr>
        <w:spacing w:after="480" w:before="4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after="240" w:before="48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Раздел 1. Общие положения</w:t>
      </w:r>
    </w:p>
    <w:p w:rsidR="00000000" w:rsidDel="00000000" w:rsidP="00000000" w:rsidRDefault="00000000" w:rsidRPr="00000000" w14:paraId="00000009">
      <w:pPr>
        <w:shd w:fill="ffffff" w:val="clear"/>
        <w:spacing w:after="240" w:before="48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1.1. Цель зачёта</w:t>
      </w:r>
    </w:p>
    <w:p w:rsidR="00000000" w:rsidDel="00000000" w:rsidP="00000000" w:rsidRDefault="00000000" w:rsidRPr="00000000" w14:paraId="0000000A">
      <w:pPr>
        <w:shd w:fill="ffffff" w:val="clear"/>
        <w:spacing w:after="240" w:before="240" w:line="240" w:lineRule="auto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Зачёт является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суммирующим оценочным средством (ОС-5)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 и проводится для проверки уровня сформированности компетенций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MF-3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 и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MF-5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 в соответствии с картой компетенций роли ML Engineer на уровне «Средний» (С) согласно КРМ III 3.0.</w:t>
      </w:r>
    </w:p>
    <w:p w:rsidR="00000000" w:rsidDel="00000000" w:rsidP="00000000" w:rsidRDefault="00000000" w:rsidRPr="00000000" w14:paraId="0000000B">
      <w:pPr>
        <w:shd w:fill="ffffff" w:val="clear"/>
        <w:spacing w:after="240" w:before="48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1.2. Условия допуска к зачёту</w:t>
      </w:r>
    </w:p>
    <w:p w:rsidR="00000000" w:rsidDel="00000000" w:rsidP="00000000" w:rsidRDefault="00000000" w:rsidRPr="00000000" w14:paraId="0000000C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Допуск к зачёту осуществляется при выполнении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всех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 следующих условий: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680"/>
        <w:gridCol w:w="6858"/>
        <w:gridCol w:w="3742"/>
        <w:tblGridChange w:id="0">
          <w:tblGrid>
            <w:gridCol w:w="680"/>
            <w:gridCol w:w="6858"/>
            <w:gridCol w:w="374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Условие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Требование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Средняя оценка за лабораторные работы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sz w:val="24"/>
                <w:szCs w:val="24"/>
                <w:rtl w:val="0"/>
              </w:rPr>
              <w:t xml:space="preserve">L_avg ≥ 4,0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Выполнение практических заданий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sz w:val="24"/>
                <w:szCs w:val="24"/>
                <w:rtl w:val="0"/>
              </w:rPr>
              <w:t xml:space="preserve">≥ 70%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от общего числа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Отсутствие академической задолженности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Все работы сданы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Сдача коллоквиумов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 всем модулям</w:t>
            </w:r>
          </w:p>
        </w:tc>
      </w:tr>
    </w:tbl>
    <w:p w:rsidR="00000000" w:rsidDel="00000000" w:rsidP="00000000" w:rsidRDefault="00000000" w:rsidRPr="00000000" w14:paraId="0000001C">
      <w:pPr>
        <w:shd w:fill="ffffff" w:val="clear"/>
        <w:spacing w:after="240" w:before="48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1.3. Структура зачёта</w:t>
      </w:r>
    </w:p>
    <w:tbl>
      <w:tblPr>
        <w:tblStyle w:val="Table2"/>
        <w:tblW w:w="9182.0" w:type="dxa"/>
        <w:jc w:val="left"/>
        <w:tblLayout w:type="fixed"/>
        <w:tblLook w:val="0400"/>
      </w:tblPr>
      <w:tblGrid>
        <w:gridCol w:w="1068"/>
        <w:gridCol w:w="2705"/>
        <w:gridCol w:w="3705"/>
        <w:gridCol w:w="1704"/>
        <w:tblGridChange w:id="0">
          <w:tblGrid>
            <w:gridCol w:w="1068"/>
            <w:gridCol w:w="2705"/>
            <w:gridCol w:w="3705"/>
            <w:gridCol w:w="17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Часть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Продолжительность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Содержание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Вес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Часть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5–7 минут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Ответ на теоретический вопрос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50%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Часть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10–15 минут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Решение практической задачи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50%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Часть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3–5 минут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Дополнительные вопросы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(уточняющие)</w:t>
            </w:r>
          </w:p>
        </w:tc>
      </w:tr>
    </w:tbl>
    <w:p w:rsidR="00000000" w:rsidDel="00000000" w:rsidP="00000000" w:rsidRDefault="00000000" w:rsidRPr="00000000" w14:paraId="0000002D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Общее время: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 до 30 минут на студента.</w:t>
      </w:r>
    </w:p>
    <w:p w:rsidR="00000000" w:rsidDel="00000000" w:rsidP="00000000" w:rsidRDefault="00000000" w:rsidRPr="00000000" w14:paraId="0000002E">
      <w:pPr>
        <w:shd w:fill="ffffff" w:val="clear"/>
        <w:spacing w:after="240" w:before="48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1.4. Структура билета</w:t>
      </w:r>
    </w:p>
    <w:p w:rsidR="00000000" w:rsidDel="00000000" w:rsidP="00000000" w:rsidRDefault="00000000" w:rsidRPr="00000000" w14:paraId="0000002F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Каждый билет содержит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два задания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:</w:t>
      </w:r>
    </w:p>
    <w:tbl>
      <w:tblPr>
        <w:tblStyle w:val="Table3"/>
        <w:tblW w:w="7878.0" w:type="dxa"/>
        <w:jc w:val="left"/>
        <w:tblLayout w:type="fixed"/>
        <w:tblLook w:val="0400"/>
      </w:tblPr>
      <w:tblGrid>
        <w:gridCol w:w="482"/>
        <w:gridCol w:w="2789"/>
        <w:gridCol w:w="920"/>
        <w:gridCol w:w="3687"/>
        <w:tblGridChange w:id="0">
          <w:tblGrid>
            <w:gridCol w:w="482"/>
            <w:gridCol w:w="2789"/>
            <w:gridCol w:w="920"/>
            <w:gridCol w:w="368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Тип задания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Вес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Проверяемый индикатор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Теоретический вопрос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50%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MF-3.1 / MF-5.1 / MF-5.2 (Знает)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Практическая задача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50%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MF-3.1 / MF-5.1 (Умеет, Владеет)</w:t>
            </w:r>
          </w:p>
        </w:tc>
      </w:tr>
    </w:tbl>
    <w:p w:rsidR="00000000" w:rsidDel="00000000" w:rsidP="00000000" w:rsidRDefault="00000000" w:rsidRPr="00000000" w14:paraId="0000003C">
      <w:pPr>
        <w:spacing w:after="480" w:before="4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spacing w:after="240" w:before="48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Раздел 2. Теоретические вопросы к зачёту</w:t>
      </w:r>
    </w:p>
    <w:p w:rsidR="00000000" w:rsidDel="00000000" w:rsidP="00000000" w:rsidRDefault="00000000" w:rsidRPr="00000000" w14:paraId="0000003E">
      <w:pPr>
        <w:pStyle w:val="Heading2"/>
        <w:shd w:fill="ffffff" w:val="clear"/>
        <w:spacing w:after="280" w:before="280" w:lineRule="auto"/>
        <w:rPr>
          <w:color w:val="0f1115"/>
          <w:sz w:val="24"/>
          <w:szCs w:val="24"/>
        </w:rPr>
      </w:pPr>
      <w:bookmarkStart w:colFirst="0" w:colLast="0" w:name="_rcgck6e35wbv" w:id="0"/>
      <w:bookmarkEnd w:id="0"/>
      <w:r w:rsidDel="00000000" w:rsidR="00000000" w:rsidRPr="00000000">
        <w:rPr>
          <w:color w:val="0f1115"/>
          <w:sz w:val="24"/>
          <w:szCs w:val="24"/>
          <w:rtl w:val="0"/>
        </w:rPr>
        <w:t xml:space="preserve">Модуль 1. Дополнительные главы математического анализа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Функции многих переменных: непрерывность, частные производные, дифференциал.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ind w:left="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Градиент, его свойства и связь с направлением наискорейшего роста.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ind w:left="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Матрица Якоби и её геометрический смысл.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ind w:left="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Полином Тейлора с остатком Пеано для функций многих переменных.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ind w:left="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Матрица Гессе и анализ экстремумов (достаточные условия).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ind w:left="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Метод множителей Лагранжа для задач условной оптимизации.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ind w:left="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Теорема о неявной функции и её применение в ML.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ind w:left="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Теорема об обратной функции и её геометрический смысл.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ind w:left="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Мера в Rⁿ, множества меры нуль.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ind w:left="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Интеграл Лебега и его свойства.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ind w:left="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Теорема Фубини и принцип Кавальери.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ind w:left="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Замена переменных под знаком интеграла.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ind w:left="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Свёртка функций: непрерывный и дискретный случай.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ind w:left="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Свойства свёртки (коммутативность, ассоциативность, дистрибутивность).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ind w:left="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Теорема о свёртке и БПФ.</w:t>
      </w:r>
    </w:p>
    <w:p w:rsidR="00000000" w:rsidDel="00000000" w:rsidP="00000000" w:rsidRDefault="00000000" w:rsidRPr="00000000" w14:paraId="0000004E">
      <w:pPr>
        <w:pStyle w:val="Heading2"/>
        <w:shd w:fill="ffffff" w:val="clear"/>
        <w:spacing w:after="280" w:before="280" w:lineRule="auto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Модуль 2. Алгебра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Линейные пространства, базис, размерность, координаты.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ind w:left="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Матрица перехода от одного базиса к другому.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ind w:left="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Линейные операторы, примеры (проекция, поворот, отражение).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ind w:left="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Ядро и образ линейного оператора, связь с рангом.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ind w:left="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Собственные значения и векторы линейного оператора.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ind w:left="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Диагонализация матриц, критерий диагонализуемости.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ind w:left="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Спектральная теорема и её применение (PCA).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ind w:left="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Сингулярное разложение (SVD) прямоугольных матриц.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ind w:left="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Связь SVD с собственными значениями AᵀA и AAᵀ.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ind w:left="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Усечённое SVD: сжатие, шумоподавление, низкоранговая аппроксимация.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ind w:left="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Тензоры как полилинейные отображения. Ранг тензора.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ind w:left="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Операции над тензорами: свертка, тензорное произведение.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ind w:left="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Применение тензоров в ML: гессиан как тензор, ковариационная матрица.</w:t>
      </w:r>
    </w:p>
    <w:p w:rsidR="00000000" w:rsidDel="00000000" w:rsidP="00000000" w:rsidRDefault="00000000" w:rsidRPr="00000000" w14:paraId="0000005C">
      <w:pPr>
        <w:pStyle w:val="Heading2"/>
        <w:shd w:fill="ffffff" w:val="clear"/>
        <w:spacing w:after="280" w:before="280" w:lineRule="auto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Модуль 3. Численные методы оптимизации и линейной алгебры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Прямые и итерационные методы решения СЛАУ. Невязка и погрешность.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ind w:left="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Метод скорейшего спуска для линейных систем.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ind w:left="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Градиентный спуск: постоянный шаг, условия сходимости.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ind w:left="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Метод тяжёлого шарика и метод импульса.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ind w:left="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Ускоренный спуск Нестерова.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ind w:left="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Методы адаптивного выбора шага (расписание скорости обучения).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ind w:left="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Стохастический градиентный спуск (SGD) и его особенности.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ind w:left="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Метод Якоби и метод Гаусса–Зейделя.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ind w:left="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Степенной метод поиска собственных значений.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ind w:left="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Метод обратных итераций.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ind w:left="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Метод вращений Якоби.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ind w:left="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QR-алгоритм.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ind w:left="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Ньютоновские методы оптимизации.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ind w:left="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Квазиньютоновские методы (BFGS).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ind w:left="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Анализ сходимости и эффективности оптимизационных алгоритмов.</w:t>
      </w:r>
    </w:p>
    <w:p w:rsidR="00000000" w:rsidDel="00000000" w:rsidP="00000000" w:rsidRDefault="00000000" w:rsidRPr="00000000" w14:paraId="0000006C">
      <w:pPr>
        <w:shd w:fill="ffffff" w:val="clear"/>
        <w:spacing w:after="240" w:before="48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850" w:top="1701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2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