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3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Усов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пользователя guest</w:t>
      </w:r>
    </w:p>
    <w:p>
      <w:pPr>
        <w:numPr>
          <w:ilvl w:val="0"/>
          <w:numId w:val="1001"/>
        </w:numPr>
        <w:pStyle w:val="Compact"/>
      </w:pPr>
      <w:r>
        <w:t xml:space="preserve">Создать пароль для пользователя guest</w:t>
      </w:r>
    </w:p>
    <w:p>
      <w:pPr>
        <w:numPr>
          <w:ilvl w:val="0"/>
          <w:numId w:val="1001"/>
        </w:numPr>
        <w:pStyle w:val="Compact"/>
      </w:pPr>
      <w:r>
        <w:t xml:space="preserve">Опыытным путём 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На основании заполненной таблицы определить те или иные минимально необходимые права для выполнения операций внутри директории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 это очень важно, потому что локальный доступ к файлам для всех программ и всех пользователей позволил бы вирусам без проблем уничтожить систему. Но новым пользователям могут показаться очень сложными новые права на файлы в linux, которые очень сильно отличаются от того, что мы привыкли видеть в Windows. В этой статье мы попытаемся разобраться в том как работают права файлов в linux, а также как их изменять и устанавливать.</w:t>
      </w:r>
    </w:p>
    <w:p>
      <w:pPr>
        <w:pStyle w:val="BodyText"/>
      </w:pPr>
      <w:r>
        <w:t xml:space="preserve">Изначально каждый файл имел три параметра доступа. Вот они:</w:t>
      </w:r>
    </w:p>
    <w:p>
      <w:pPr>
        <w:pStyle w:val="BodyText"/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pStyle w:val="BodyText"/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pStyle w:val="BodyText"/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BodyText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BodyText"/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  <w:r>
        <w:t xml:space="preserve"> </w:t>
      </w: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  <w:r>
        <w:t xml:space="preserve"> </w:t>
      </w:r>
      <w:r>
        <w:t xml:space="preserve">Остальные - все пользователи, кроме владельца и пользователей, входящих в группу файла.</w:t>
      </w:r>
      <w:r>
        <w:t xml:space="preserve"> </w:t>
      </w:r>
      <w:r>
        <w:t xml:space="preserve">Именно с помощью этих наборов полномочий устанавливаются права файлов в linux. 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Root может работать со всеми файлами независимо от их набора их полномочий.</w:t>
      </w:r>
    </w:p>
    <w:p>
      <w:pPr>
        <w:pStyle w:val="BodyText"/>
      </w:pPr>
      <w:r>
        <w:t xml:space="preserve">Но со временем такой системы стало не хватать и было добавлено еще несколько флагов, которые позволяют делать файлы не изменяемыми или же выполнять от имени суперпользователя</w:t>
      </w:r>
    </w:p>
    <w:p>
      <w:pPr>
        <w:pStyle w:val="BodyText"/>
      </w:pPr>
      <w:r>
        <w:t xml:space="preserve">Более подробно о правах см.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 учётную запись пользователя guest (использую учётную запись администратора)(рис. 1):</w:t>
      </w:r>
      <w:r>
        <w:t xml:space="preserve"> </w:t>
      </w:r>
      <w:r>
        <w:t xml:space="preserve">useradd guest</w:t>
      </w:r>
    </w:p>
    <w:p>
      <w:pPr>
        <w:pStyle w:val="CaptionedFigure"/>
      </w:pPr>
      <w:bookmarkStart w:id="24" w:name="fig:001"/>
      <w:r>
        <w:drawing>
          <wp:inline>
            <wp:extent cx="5334000" cy="3572311"/>
            <wp:effectExtent b="0" l="0" r="0" t="0"/>
            <wp:docPr descr="Figure 1: создал учётную запись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создал учётную запись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Задал пароль для пользователя guest (использую учётную запись администратора) (рис. 2):</w:t>
      </w:r>
      <w:r>
        <w:t xml:space="preserve"> </w:t>
      </w:r>
      <w:r>
        <w:t xml:space="preserve">passwd guest</w:t>
      </w:r>
    </w:p>
    <w:p>
      <w:pPr>
        <w:pStyle w:val="CaptionedFigure"/>
      </w:pPr>
      <w:bookmarkStart w:id="26" w:name="fig:002"/>
      <w:r>
        <w:drawing>
          <wp:inline>
            <wp:extent cx="5334000" cy="3550595"/>
            <wp:effectExtent b="0" l="0" r="0" t="0"/>
            <wp:docPr descr="Figure 2: Задал пароль для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Задал пароль для пользователя guest</w:t>
      </w:r>
    </w:p>
    <w:p>
      <w:pPr>
        <w:numPr>
          <w:ilvl w:val="0"/>
          <w:numId w:val="1004"/>
        </w:numPr>
        <w:pStyle w:val="Compact"/>
      </w:pPr>
      <w:r>
        <w:t xml:space="preserve">Вошел в систему от имени пользователя guest (рис. 3).</w:t>
      </w:r>
    </w:p>
    <w:p>
      <w:pPr>
        <w:pStyle w:val="CaptionedFigure"/>
      </w:pPr>
      <w:bookmarkStart w:id="28" w:name="fig:003"/>
      <w:r>
        <w:drawing>
          <wp:inline>
            <wp:extent cx="5334000" cy="4379951"/>
            <wp:effectExtent b="0" l="0" r="0" t="0"/>
            <wp:docPr descr="Figure 3: Вошел в систему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Вошел в систему</w:t>
      </w:r>
    </w:p>
    <w:p>
      <w:pPr>
        <w:numPr>
          <w:ilvl w:val="0"/>
          <w:numId w:val="1005"/>
        </w:numPr>
        <w:pStyle w:val="Compact"/>
      </w:pPr>
      <w:r>
        <w:t xml:space="preserve">Определил директорию, в которой находился, командой pwd (рис. 4). Данная строка является домашней директорией для данного пользователя.</w:t>
      </w:r>
    </w:p>
    <w:p>
      <w:pPr>
        <w:pStyle w:val="CaptionedFigure"/>
      </w:pPr>
      <w:bookmarkStart w:id="30" w:name="fig:004"/>
      <w:r>
        <w:drawing>
          <wp:inline>
            <wp:extent cx="5334000" cy="3537368"/>
            <wp:effectExtent b="0" l="0" r="0" t="0"/>
            <wp:docPr descr="Figure 4: Определил директорию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Определил директорию</w:t>
      </w:r>
    </w:p>
    <w:p>
      <w:pPr>
        <w:numPr>
          <w:ilvl w:val="0"/>
          <w:numId w:val="1006"/>
        </w:numPr>
        <w:pStyle w:val="Compact"/>
      </w:pPr>
      <w:r>
        <w:t xml:space="preserve">Уточнил имя пользователя командой whoami (рис. 5).</w:t>
      </w:r>
    </w:p>
    <w:p>
      <w:pPr>
        <w:pStyle w:val="CaptionedFigure"/>
      </w:pPr>
      <w:bookmarkStart w:id="32" w:name="fig:005"/>
      <w:r>
        <w:drawing>
          <wp:inline>
            <wp:extent cx="5334000" cy="794899"/>
            <wp:effectExtent b="0" l="0" r="0" t="0"/>
            <wp:docPr descr="Figure 5: Уточнил им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Уточнил имя пользователя</w:t>
      </w:r>
    </w:p>
    <w:p>
      <w:pPr>
        <w:numPr>
          <w:ilvl w:val="0"/>
          <w:numId w:val="1007"/>
        </w:numPr>
        <w:pStyle w:val="Compact"/>
      </w:pPr>
      <w:r>
        <w:t xml:space="preserve">Уточнил имя пользователя, его группу, а также группы, куда входит пользователь, командой id. Сравните вывод id с выводом команды groups (рис. 6) и (рис. 7).</w:t>
      </w:r>
    </w:p>
    <w:p>
      <w:pPr>
        <w:pStyle w:val="CaptionedFigure"/>
      </w:pPr>
      <w:bookmarkStart w:id="34" w:name="fig:006"/>
      <w:r>
        <w:drawing>
          <wp:inline>
            <wp:extent cx="5334000" cy="2360314"/>
            <wp:effectExtent b="0" l="0" r="0" t="0"/>
            <wp:docPr descr="Figure 6: Уточнил имя пользователя, его группу, а также группы, куда входит пользователь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Уточнил имя пользователя, его группу, а также группы, куда входит пользователь</w:t>
      </w:r>
    </w:p>
    <w:p>
      <w:pPr>
        <w:numPr>
          <w:ilvl w:val="0"/>
          <w:numId w:val="1008"/>
        </w:numPr>
        <w:pStyle w:val="Compact"/>
      </w:pPr>
      <w:r>
        <w:t xml:space="preserve">Сравнил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pStyle w:val="CaptionedFigure"/>
      </w:pPr>
      <w:bookmarkStart w:id="36" w:name="fig:007"/>
      <w:r>
        <w:drawing>
          <wp:inline>
            <wp:extent cx="5334000" cy="711745"/>
            <wp:effectExtent b="0" l="0" r="0" t="0"/>
            <wp:docPr descr="Figure 7: Сравн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Сравнение</w:t>
      </w:r>
    </w:p>
    <w:p>
      <w:pPr>
        <w:numPr>
          <w:ilvl w:val="0"/>
          <w:numId w:val="1009"/>
        </w:numPr>
        <w:pStyle w:val="Compact"/>
      </w:pPr>
      <w:r>
        <w:t xml:space="preserve">Просмотрел файл /etc/passwd командой</w:t>
      </w:r>
      <w:r>
        <w:t xml:space="preserve"> </w:t>
      </w:r>
      <w:r>
        <w:t xml:space="preserve">cat /etc/passwd (рис. 8) и (рис. 9)</w:t>
      </w:r>
    </w:p>
    <w:p>
      <w:pPr>
        <w:pStyle w:val="CaptionedFigure"/>
      </w:pPr>
      <w:bookmarkStart w:id="38" w:name="fig:008"/>
      <w:r>
        <w:drawing>
          <wp:inline>
            <wp:extent cx="5334000" cy="933641"/>
            <wp:effectExtent b="0" l="0" r="0" t="0"/>
            <wp:docPr descr="Figure 8: Просмотрел фай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Просмотрел файл</w:t>
      </w:r>
    </w:p>
    <w:p>
      <w:pPr>
        <w:pStyle w:val="CaptionedFigure"/>
      </w:pPr>
      <w:bookmarkStart w:id="40" w:name="fig:009"/>
      <w:r>
        <w:drawing>
          <wp:inline>
            <wp:extent cx="5334000" cy="3281242"/>
            <wp:effectExtent b="0" l="0" r="0" t="0"/>
            <wp:docPr descr="Figure 9: Просмотрел файл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Просмотрел файл</w:t>
      </w:r>
    </w:p>
    <w:p>
      <w:pPr>
        <w:pStyle w:val="BodyText"/>
      </w:pPr>
      <w:r>
        <w:t xml:space="preserve">Замечание: в случае, когда вывод команды не умещается на одном</w:t>
      </w:r>
      <w:r>
        <w:t xml:space="preserve"> </w:t>
      </w:r>
      <w:r>
        <w:t xml:space="preserve">экране монитора, используйте прокрутку вверх–вниз (удерживая клавишу shift, нажимайте page up и page down) либо программу grep в качестве фильтра для вывода только строк, содержащих определённые</w:t>
      </w:r>
      <w:r>
        <w:t xml:space="preserve"> </w:t>
      </w:r>
      <w:r>
        <w:t xml:space="preserve">буквенные сочетания (рис. 10):</w:t>
      </w:r>
      <w:r>
        <w:t xml:space="preserve"> </w:t>
      </w:r>
      <w:r>
        <w:t xml:space="preserve">cat /etc/passwd | grep guest</w:t>
      </w:r>
    </w:p>
    <w:p>
      <w:pPr>
        <w:pStyle w:val="CaptionedFigure"/>
      </w:pPr>
      <w:bookmarkStart w:id="42" w:name="fig:010"/>
      <w:r>
        <w:drawing>
          <wp:inline>
            <wp:extent cx="5334000" cy="2092004"/>
            <wp:effectExtent b="0" l="0" r="0" t="0"/>
            <wp:docPr descr="Figure 10: cat /etc/passwd | grep guest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cat /etc/passwd | grep guest</w:t>
      </w:r>
    </w:p>
    <w:p>
      <w:pPr>
        <w:pStyle w:val="BodyText"/>
      </w:pPr>
      <w:r>
        <w:t xml:space="preserve">Сравнил данные, полученные в пункте 6 и в пункте 8.</w:t>
      </w:r>
    </w:p>
    <w:p>
      <w:pPr>
        <w:pStyle w:val="BodyText"/>
      </w:pPr>
      <w:r>
        <w:t xml:space="preserve">При сравнении мы видим, что данные равны</w:t>
      </w:r>
    </w:p>
    <w:p>
      <w:pPr>
        <w:numPr>
          <w:ilvl w:val="0"/>
          <w:numId w:val="1010"/>
        </w:numPr>
        <w:pStyle w:val="Compact"/>
      </w:pPr>
      <w:r>
        <w:t xml:space="preserve">Определил существующие в системе директории командой</w:t>
      </w:r>
      <w:r>
        <w:t xml:space="preserve"> </w:t>
      </w:r>
      <w:r>
        <w:t xml:space="preserve">ls -l /home/ (рис. 11)</w:t>
      </w:r>
    </w:p>
    <w:p>
      <w:pPr>
        <w:pStyle w:val="CaptionedFigure"/>
      </w:pPr>
      <w:bookmarkStart w:id="44" w:name="fig:011"/>
      <w:r>
        <w:drawing>
          <wp:inline>
            <wp:extent cx="5334000" cy="806757"/>
            <wp:effectExtent b="0" l="0" r="0" t="0"/>
            <wp:docPr descr="Figure 11: Определил существующие в системе директор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Определил существующие в системе директории</w:t>
      </w:r>
    </w:p>
    <w:p>
      <w:pPr>
        <w:pStyle w:val="BodyText"/>
      </w:pPr>
      <w:r>
        <w:t xml:space="preserve">Список получен. Для каждого объекта файловой системы в модели полномочий</w:t>
      </w:r>
      <w:r>
        <w:t xml:space="preserve"> </w:t>
      </w:r>
      <w:r>
        <w:t xml:space="preserve">Linux есть три типа полномочий: полномочия чтения (r от read), записи (w от</w:t>
      </w:r>
      <w:r>
        <w:t xml:space="preserve"> </w:t>
      </w:r>
      <w:r>
        <w:t xml:space="preserve">write) и выполнения (x от execution). В полномочия записи входят также</w:t>
      </w:r>
      <w:r>
        <w:t xml:space="preserve"> </w:t>
      </w:r>
      <w:r>
        <w:t xml:space="preserve">возможности удаления и изменения объекта.</w:t>
      </w:r>
    </w:p>
    <w:p>
      <w:pPr>
        <w:pStyle w:val="BodyText"/>
      </w:pPr>
      <w:r>
        <w:t xml:space="preserve">На тех директориях, что находятся в home для владельцев предоставлен польный доступ.</w:t>
      </w:r>
    </w:p>
    <w:p>
      <w:pPr>
        <w:numPr>
          <w:ilvl w:val="0"/>
          <w:numId w:val="1011"/>
        </w:numPr>
        <w:pStyle w:val="Compact"/>
      </w:pPr>
      <w:r>
        <w:t xml:space="preserve">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 (рис. 12)</w:t>
      </w:r>
    </w:p>
    <w:p>
      <w:pPr>
        <w:pStyle w:val="CaptionedFigure"/>
      </w:pPr>
      <w:bookmarkStart w:id="46" w:name="fig:012"/>
      <w:r>
        <w:drawing>
          <wp:inline>
            <wp:extent cx="5334000" cy="938140"/>
            <wp:effectExtent b="0" l="0" r="0" t="0"/>
            <wp:docPr descr="Figure 12: Проверил, какие расширенные атрибуты установлены на поддиректориях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Проверил, какие расширенные атрибуты установлены на поддиректориях</w:t>
      </w:r>
    </w:p>
    <w:p>
      <w:pPr>
        <w:numPr>
          <w:ilvl w:val="0"/>
          <w:numId w:val="1012"/>
        </w:numPr>
        <w:pStyle w:val="Compact"/>
      </w:pPr>
      <w:r>
        <w:t xml:space="preserve">Создал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Определил командами ls -l и lsattr, какие права доступа и расширенные атрибуты были выставлены на директорию dir1. (рис. 13) и (рис. 14)</w:t>
      </w:r>
    </w:p>
    <w:p>
      <w:pPr>
        <w:pStyle w:val="CaptionedFigure"/>
      </w:pPr>
      <w:bookmarkStart w:id="48" w:name="fig:013"/>
      <w:r>
        <w:drawing>
          <wp:inline>
            <wp:extent cx="5334000" cy="2386263"/>
            <wp:effectExtent b="0" l="0" r="0" t="0"/>
            <wp:docPr descr="Figure 13: оздайте в домашней директории поддиректорию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оздайте в домашней директории поддиректорию</w:t>
      </w:r>
    </w:p>
    <w:p>
      <w:pPr>
        <w:pStyle w:val="CaptionedFigure"/>
      </w:pPr>
      <w:bookmarkStart w:id="50" w:name="fig:014"/>
      <w:r>
        <w:drawing>
          <wp:inline>
            <wp:extent cx="4749800" cy="2133600"/>
            <wp:effectExtent b="0" l="0" r="0" t="0"/>
            <wp:docPr descr="Figure 14: Определите командами ls -l и lsattr, какие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14: Определите командами ls -l и lsattr, какие права доступа</w:t>
      </w:r>
    </w:p>
    <w:p>
      <w:pPr>
        <w:numPr>
          <w:ilvl w:val="0"/>
          <w:numId w:val="1013"/>
        </w:numPr>
        <w:pStyle w:val="Compact"/>
      </w:pPr>
      <w:r>
        <w:t xml:space="preserve">Снял с директории dir1 все атрибуты командой</w:t>
      </w:r>
      <w:r>
        <w:t xml:space="preserve"> </w:t>
      </w:r>
      <w:r>
        <w:t xml:space="preserve">chmod 000 dir1 (рис. 15)</w:t>
      </w:r>
      <w:r>
        <w:t xml:space="preserve"> </w:t>
      </w:r>
      <w:r>
        <w:t xml:space="preserve">и проверил с её помощью правильность выполнения команды</w:t>
      </w:r>
      <w:r>
        <w:t xml:space="preserve"> </w:t>
      </w:r>
      <w:r>
        <w:t xml:space="preserve">ls -l (рис. 15)</w:t>
      </w:r>
    </w:p>
    <w:p>
      <w:pPr>
        <w:pStyle w:val="CaptionedFigure"/>
      </w:pPr>
      <w:bookmarkStart w:id="52" w:name="fig:015"/>
      <w:r>
        <w:drawing>
          <wp:inline>
            <wp:extent cx="5334000" cy="1910686"/>
            <wp:effectExtent b="0" l="0" r="0" t="0"/>
            <wp:docPr descr="Figure 15: Снял с директории dir1 все атрибут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15: Снял с директории dir1 все атрибуты</w:t>
      </w:r>
    </w:p>
    <w:p>
      <w:pPr>
        <w:numPr>
          <w:ilvl w:val="0"/>
          <w:numId w:val="1014"/>
        </w:numPr>
        <w:pStyle w:val="Compact"/>
      </w:pPr>
      <w:r>
        <w:t xml:space="preserve">Попытался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(рис. 16)</w:t>
      </w:r>
    </w:p>
    <w:p>
      <w:pPr>
        <w:pStyle w:val="CaptionedFigure"/>
      </w:pPr>
      <w:bookmarkStart w:id="53" w:name="fig:016"/>
      <w:r>
        <w:drawing>
          <wp:inline>
            <wp:extent cx="5334000" cy="1910686"/>
            <wp:effectExtent b="0" l="0" r="0" t="0"/>
            <wp:docPr descr="Figure 16: Попытался создать в директории dir1 файл file1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Попытался создать в директории dir1 файл file1</w:t>
      </w:r>
    </w:p>
    <w:p>
      <w:pPr>
        <w:pStyle w:val="BodyText"/>
      </w:pPr>
      <w:r>
        <w:t xml:space="preserve">Недосстаточно прав для создания файла в это директории, поэтому выходит ошибка. Ещё нельзя проверить что внутни, т.к. у текущего пользователя на это тоже нет прав.</w:t>
      </w:r>
    </w:p>
    <w:p>
      <w:pPr>
        <w:numPr>
          <w:ilvl w:val="0"/>
          <w:numId w:val="1015"/>
        </w:numPr>
        <w:pStyle w:val="Compact"/>
      </w:pPr>
      <w:r>
        <w:t xml:space="preserve">Заполнил таблицу «Установленные права и разрешённые действия»</w:t>
      </w:r>
    </w:p>
    <w:p>
      <w:pPr>
        <w:numPr>
          <w:ilvl w:val="0"/>
          <w:numId w:val="1015"/>
        </w:numPr>
        <w:pStyle w:val="Compact"/>
      </w:pP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работу, я получил практические навыкои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55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7" w:name="ref-lossit: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Сайт, 2021. URL:</w:t>
      </w:r>
      <w:r>
        <w:t xml:space="preserve"> </w:t>
      </w:r>
      <w:hyperlink r:id="rId56">
        <w:r>
          <w:rPr>
            <w:rStyle w:val="Hyperlink"/>
          </w:rPr>
          <w:t xml:space="preserve">https://losst.ru/prava-dostupa-k-fajlam-v-linux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56" Target="https://losst.ru/prava-dostupa-k-fajlam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losst.ru/prava-dostupa-k-fajlam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2</dc:title>
  <dc:creator>Усов Александр Александрович НБибд-02-18</dc:creator>
  <dc:language>ru-RU</dc:language>
  <cp:keywords/>
  <dcterms:created xsi:type="dcterms:W3CDTF">2021-09-27T16:23:59Z</dcterms:created>
  <dcterms:modified xsi:type="dcterms:W3CDTF">2021-09-27T16:23:59Z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Основные атрибуты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