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model"/>
    <w:p>
      <w:pPr>
        <w:pStyle w:val="Heading1"/>
      </w:pPr>
      <w:r>
        <w:t xml:space="preserve">Model</w:t>
      </w:r>
    </w:p>
    <w:bookmarkStart w:id="9" w:name="what-this-model-is-for"/>
    <w:p>
      <w:pPr>
        <w:pStyle w:val="Heading2"/>
      </w:pPr>
      <w:r>
        <w:t xml:space="preserve">1. What this model is for</w:t>
      </w:r>
    </w:p>
    <w:p>
      <w:pPr>
        <w:pStyle w:val="FirstParagraph"/>
      </w:pPr>
      <w:r>
        <w:rPr>
          <w:b/>
          <w:bCs/>
        </w:rPr>
        <w:t xml:space="preserve">CAPSID answers one question: how many loaded MS2 virus-like particles come out of a litre of culture, and which knob changes that number most.</w:t>
      </w:r>
      <w:r>
        <w:t xml:space="preserve"> </w:t>
      </w:r>
      <w:r>
        <w:t xml:space="preserve">It is not a simulation of the whole process. It is five small models, each fitted to one thing we can measure, chained so that the output of one is the input of the next.</w:t>
      </w:r>
    </w:p>
    <w:p>
      <w:pPr>
        <w:pStyle w:val="BodyText"/>
      </w:pPr>
      <w:r>
        <w:t xml:space="preserve">The model has already changed four decisions in BruSafe, before any particle was purified:</w:t>
      </w:r>
    </w:p>
    <w:p>
      <w:pPr>
        <w:pStyle w:val="Compact"/>
        <w:numPr>
          <w:ilvl w:val="0"/>
          <w:numId w:val="1001"/>
        </w:numPr>
      </w:pPr>
      <w:r>
        <w:rPr>
          <w:b/>
          <w:bCs/>
        </w:rPr>
        <w:t xml:space="preserve">Stop titrating IPTG.</w:t>
      </w:r>
      <w:r>
        <w:t xml:space="preserve"> </w:t>
      </w:r>
      <w:r>
        <w:t xml:space="preserve">Above roughly 0.1 mM the predicted yield changes by less than the error of the gel that would measure it, which an independent 15-run factorial design on three unrelated proteins confirms [1]. Those replicates now go to harvest time instead.</w:t>
      </w:r>
    </w:p>
    <w:p>
      <w:pPr>
        <w:pStyle w:val="Compact"/>
        <w:numPr>
          <w:ilvl w:val="0"/>
          <w:numId w:val="1001"/>
        </w:numPr>
      </w:pPr>
      <w:r>
        <w:rPr>
          <w:b/>
          <w:bCs/>
        </w:rPr>
        <w:t xml:space="preserve">Harvest the lactose arm at 24 h, not 5 h.</w:t>
      </w:r>
      <w:r>
        <w:t xml:space="preserve"> </w:t>
      </w:r>
      <w:r>
        <w:t xml:space="preserve">The original protocol sampled at 300 min, which the model showed captures 1–2% of the protein present at 24 h.</w:t>
      </w:r>
    </w:p>
    <w:p>
      <w:pPr>
        <w:pStyle w:val="Compact"/>
        <w:numPr>
          <w:ilvl w:val="0"/>
          <w:numId w:val="1001"/>
        </w:numPr>
      </w:pPr>
      <w:r>
        <w:rPr>
          <w:b/>
          <w:bCs/>
        </w:rPr>
        <w:t xml:space="preserve">Do not design a titration to find the critical assembly concentration.</w:t>
      </w:r>
      <w:r>
        <w:t xml:space="preserve"> </w:t>
      </w:r>
      <w:r>
        <w:t xml:space="preserve">Every concentration our process reaches sits two orders of magnitude above it, so the titration would spend its whole range on one side of the answer.</w:t>
      </w:r>
    </w:p>
    <w:p>
      <w:pPr>
        <w:pStyle w:val="Compact"/>
        <w:numPr>
          <w:ilvl w:val="0"/>
          <w:numId w:val="1001"/>
        </w:numPr>
      </w:pPr>
      <w:r>
        <w:rPr>
          <w:b/>
          <w:bCs/>
        </w:rPr>
        <w:t xml:space="preserve">Run three recovery controls before quoting any absolute number.</w:t>
      </w:r>
      <w:r>
        <w:t xml:space="preserve"> </w:t>
      </w:r>
      <w:r>
        <w:t xml:space="preserve">They carry 55% of the uncertainty in cargo copies per particle; the digital PCR step everyone worries about carries 0.3%.</w:t>
      </w:r>
    </w:p>
    <w:bookmarkEnd w:id="9"/>
    <w:bookmarkStart w:id="13" w:name="X6edf293762c77fb2a3bdd9ef0f482ce4a5095da"/>
    <w:p>
      <w:pPr>
        <w:pStyle w:val="Heading2"/>
      </w:pPr>
      <w:r>
        <w:t xml:space="preserve">2. How an MS2 particle is built, and where the model sits</w:t>
      </w:r>
    </w:p>
    <w:p>
      <w:pPr>
        <w:pStyle w:val="FirstParagraph"/>
      </w:pPr>
      <w:r>
        <w:t xml:space="preserve">A single MS2 coat protein is a 13.7 kDa chain that does nothing on its own. Two of them fold together into a dimer — in our construct the two copies are fused into one single-chain dimer, so the pairing is guaranteed. Ninety of those dimers close into one</w:t>
      </w:r>
      <w:r>
        <w:t xml:space="preserve"> </w:t>
      </w:r>
      <w:r>
        <w:rPr>
          <w:i/>
          <w:iCs/>
        </w:rPr>
        <w:t xml:space="preserve">T</w:t>
      </w:r>
      <w:r>
        <w:t xml:space="preserve"> </w:t>
      </w:r>
      <w:r>
        <w:t xml:space="preserve">= 3 icosahedral shell of 180 subunits, and if the right RNA is present while that happens, the shell closes around it.</w:t>
      </w:r>
    </w:p>
    <w:p>
      <w:pPr>
        <w:pStyle w:val="CaptionedFigure"/>
      </w:pPr>
      <w:r>
        <w:drawing>
          <wp:inline>
            <wp:extent cx="5943600" cy="3159953"/>
            <wp:effectExtent b="0" l="0" r="0" t="0"/>
            <wp:docPr descr="Figure 1. The five modules of CAPSID follow the object being built. Top row: the physical species at each stage. Middle row: the module that describes it. Bottom rows: the quantity the module computes and the measurement it is fitted to." title="" id="11" name="Picture"/>
            <a:graphic>
              <a:graphicData uri="http://schemas.openxmlformats.org/drawingml/2006/picture">
                <pic:pic>
                  <pic:nvPicPr>
                    <pic:cNvPr descr="fig28_wiki_model_overview.png" id="12" name="Picture"/>
                    <pic:cNvPicPr>
                      <a:picLocks noChangeArrowheads="1" noChangeAspect="1"/>
                    </pic:cNvPicPr>
                  </pic:nvPicPr>
                  <pic:blipFill>
                    <a:blip r:embed="rId10"/>
                    <a:stretch>
                      <a:fillRect/>
                    </a:stretch>
                  </pic:blipFill>
                  <pic:spPr bwMode="auto">
                    <a:xfrm>
                      <a:off x="0" y="0"/>
                      <a:ext cx="5943600" cy="3159953"/>
                    </a:xfrm>
                    <a:prstGeom prst="rect">
                      <a:avLst/>
                    </a:prstGeom>
                    <a:noFill/>
                    <a:ln w="9525">
                      <a:noFill/>
                      <a:headEnd/>
                      <a:tailEnd/>
                    </a:ln>
                  </pic:spPr>
                </pic:pic>
              </a:graphicData>
            </a:graphic>
          </wp:inline>
        </w:drawing>
      </w:r>
    </w:p>
    <w:p>
      <w:pPr>
        <w:pStyle w:val="ImageCaption"/>
      </w:pPr>
      <w:r>
        <w:t xml:space="preserve">Figure 1. The five modules of CAPSID follow the object being built. Top row: the physical species at each stage. Middle row: the module that describes it. Bottom rows: the quantity the module computes and the measurement it is fitted to.</w:t>
      </w:r>
    </w:p>
    <w:p>
      <w:pPr>
        <w:pStyle w:val="BodyText"/>
      </w:pPr>
      <w:r>
        <w:t xml:space="preserve">Four things decide whether that shell forms, and all four are in the model:</w:t>
      </w:r>
    </w:p>
    <w:p>
      <w:pPr>
        <w:pStyle w:val="BodyText"/>
      </w:pPr>
      <w:r>
        <w:rPr>
          <w:b/>
          <w:bCs/>
        </w:rPr>
        <w:t xml:space="preserve">Subunit concentration.</w:t>
      </w:r>
      <w:r>
        <w:t xml:space="preserve"> </w:t>
      </w:r>
      <w:r>
        <w:t xml:space="preserve">Capsid assembly behaves like a nucleated polymerisation with a critical concentration: below it, essentially no capsid forms; above it, free subunit is buffered near that value and the excess goes into shells [2,3,4]. Our M3 module is this equilibrium–kinetic description.</w:t>
      </w:r>
    </w:p>
    <w:p>
      <w:pPr>
        <w:pStyle w:val="BodyText"/>
      </w:pPr>
      <w:r>
        <w:rPr>
          <w:b/>
          <w:bCs/>
        </w:rPr>
        <w:t xml:space="preserve">Contact energy.</w:t>
      </w:r>
      <w:r>
        <w:t xml:space="preserve"> </w:t>
      </w:r>
      <w:r>
        <w:t xml:space="preserve">The strength of the dimer–dimer interface sets both the critical concentration and the thermal stability of the finished particle [5]. We do not assume it: we invert it from a published melting point of wild-type MS2 particles [6].</w:t>
      </w:r>
    </w:p>
    <w:p>
      <w:pPr>
        <w:pStyle w:val="BodyText"/>
      </w:pPr>
      <w:r>
        <w:rPr>
          <w:b/>
          <w:bCs/>
        </w:rPr>
        <w:t xml:space="preserve">Nucleation by the RNA.</w:t>
      </w:r>
      <w:r>
        <w:t xml:space="preserve"> </w:t>
      </w:r>
      <w:r>
        <w:t xml:space="preserve">MS2 assembly</w:t>
      </w:r>
      <w:r>
        <w:t xml:space="preserve"> </w:t>
      </w:r>
      <w:r>
        <w:rPr>
          <w:i/>
          <w:iCs/>
        </w:rPr>
        <w:t xml:space="preserve">in vivo</w:t>
      </w:r>
      <w:r>
        <w:t xml:space="preserve"> </w:t>
      </w:r>
      <w:r>
        <w:t xml:space="preserve">is not a random collision process — packaging signals on the RNA bind coat-protein dimers and lower the barrier to forming the first shell fragment [7,8], an effect first localised to the translational operator hairpin [9] and exploited to encapsidate heterologous RNA [10]. Our M4 module treats the</w:t>
      </w:r>
      <w:r>
        <w:t xml:space="preserve"> </w:t>
      </w:r>
      <w:r>
        <w:rPr>
          <w:i/>
          <w:iCs/>
        </w:rPr>
        <w:t xml:space="preserve">pac</w:t>
      </w:r>
      <w:r>
        <w:t xml:space="preserve"> </w:t>
      </w:r>
      <w:r>
        <w:t xml:space="preserve">hairpin series as a nucleation aid.</w:t>
      </w:r>
    </w:p>
    <w:p>
      <w:pPr>
        <w:pStyle w:val="BodyText"/>
      </w:pPr>
      <w:r>
        <w:rPr>
          <w:b/>
          <w:bCs/>
        </w:rPr>
        <w:t xml:space="preserve">Whether the protein is soluble at all.</w:t>
      </w:r>
      <w:r>
        <w:t xml:space="preserve"> </w:t>
      </w:r>
      <w:r>
        <w:t xml:space="preserve">Expressed fast enough, coat protein partitions into inclusion bodies instead of dimers, and the split depends strongly on induction temperature [11,12]. M2 is this competition.</w:t>
      </w:r>
    </w:p>
    <w:p>
      <w:pPr>
        <w:pStyle w:val="BodyText"/>
      </w:pPr>
      <w:r>
        <w:t xml:space="preserve">Two more factors matter</w:t>
      </w:r>
      <w:r>
        <w:t xml:space="preserve"> </w:t>
      </w:r>
      <w:r>
        <w:rPr>
          <w:i/>
          <w:iCs/>
        </w:rPr>
        <w:t xml:space="preserve">in vitro</w:t>
      </w:r>
      <w:r>
        <w:t xml:space="preserve"> </w:t>
      </w:r>
      <w:r>
        <w:t xml:space="preserve">and are deliberately outside the model: ionic strength and osmolyte conditions during reassembly [13], and the kinetic traps that appear when subunits are dumped in all at once rather than fed [14,15] — M3 reproduces the traps but we do not model buffer composition.</w:t>
      </w:r>
    </w:p>
    <w:bookmarkEnd w:id="13"/>
    <w:bookmarkStart w:id="14" w:name="the-model-in-five-steps"/>
    <w:p>
      <w:pPr>
        <w:pStyle w:val="Heading2"/>
      </w:pPr>
      <w:r>
        <w:t xml:space="preserve">3. The model in five steps</w:t>
      </w:r>
    </w:p>
    <w:p>
      <w:pPr>
        <w:pStyle w:val="FirstParagraph"/>
      </w:pPr>
      <w:r>
        <w:rPr>
          <w:b/>
          <w:bCs/>
        </w:rPr>
        <w:t xml:space="preserve">Step 1 — M1, expression.</w:t>
      </w:r>
      <w:r>
        <w:t xml:space="preserve"> </w:t>
      </w:r>
      <w:r>
        <w:t xml:space="preserve">Input: inducer concentration and time. Output: coat-protein concentration in the cytoplasm over 24 h. The module describes inducer uptake, de-repression of the</w:t>
      </w:r>
      <w:r>
        <w:t xml:space="preserve"> </w:t>
      </w:r>
      <w:r>
        <w:rPr>
          <w:i/>
          <w:iCs/>
        </w:rPr>
        <w:t xml:space="preserve">lac</w:t>
      </w:r>
      <w:r>
        <w:t xml:space="preserve"> </w:t>
      </w:r>
      <w:r>
        <w:t xml:space="preserve">promoter, transcription and translation through a lumped gain, and the growth penalty that heterologous expression imposes. It is fitted to a time course of biomass and coat-protein concentration.</w:t>
      </w:r>
    </w:p>
    <w:p>
      <w:pPr>
        <w:pStyle w:val="BodyText"/>
      </w:pPr>
      <w:r>
        <w:rPr>
          <w:b/>
          <w:bCs/>
        </w:rPr>
        <w:t xml:space="preserve">Step 2 — M2, soluble partition.</w:t>
      </w:r>
      <w:r>
        <w:t xml:space="preserve"> </w:t>
      </w:r>
      <w:r>
        <w:t xml:space="preserve">Input: the rate at which M1 makes new protein. Output: the fraction of it that ends up as folded dimer rather than inclusion body. The split is a function of synthesis flux against a half-saturation flux that itself depends on temperature. It is fitted to soluble and insoluble protein concentrations from the same culture.</w:t>
      </w:r>
    </w:p>
    <w:p>
      <w:pPr>
        <w:pStyle w:val="BodyText"/>
      </w:pPr>
      <w:r>
        <w:rPr>
          <w:b/>
          <w:bCs/>
        </w:rPr>
        <w:t xml:space="preserve">Step 3 — M3, capsid assembly.</w:t>
      </w:r>
      <w:r>
        <w:t xml:space="preserve"> </w:t>
      </w:r>
      <w:r>
        <w:t xml:space="preserve">Input: the dimer concentration from M2. Output: the fraction of dimer that is in closed capsids at harvest, the lag before capsids appear, and the fraction stuck as partial shells. It is a 90-step nucleation–elongation cascade.</w:t>
      </w:r>
    </w:p>
    <w:p>
      <w:pPr>
        <w:pStyle w:val="BodyText"/>
      </w:pPr>
      <w:r>
        <w:rPr>
          <w:b/>
          <w:bCs/>
        </w:rPr>
        <w:t xml:space="preserve">Step 4 — M4, cargo packaging.</w:t>
      </w:r>
      <w:r>
        <w:t xml:space="preserve"> </w:t>
      </w:r>
      <w:r>
        <w:t xml:space="preserve">Input: the dimer pool and the</w:t>
      </w:r>
      <w:r>
        <w:t xml:space="preserve"> </w:t>
      </w:r>
      <w:r>
        <w:rPr>
          <w:i/>
          <w:iCs/>
        </w:rPr>
        <w:t xml:space="preserve">pac</w:t>
      </w:r>
      <w:r>
        <w:t xml:space="preserve">-hairpin design. Output: how much the cargo RNA lowers the nucleation barrier, and therefore how preferentially it is packaged.</w:t>
      </w:r>
      <w:r>
        <w:t xml:space="preserve"> </w:t>
      </w:r>
      <w:r>
        <w:rPr>
          <w:i/>
          <w:iCs/>
        </w:rPr>
        <w:t xml:space="preserve">This module is specified but not yet implemented as a notebook; it is the next one we will build.</w:t>
      </w:r>
    </w:p>
    <w:p>
      <w:pPr>
        <w:pStyle w:val="BodyText"/>
      </w:pPr>
      <w:r>
        <w:rPr>
          <w:b/>
          <w:bCs/>
        </w:rPr>
        <w:t xml:space="preserve">Step 5 — M5, quantification.</w:t>
      </w:r>
      <w:r>
        <w:t xml:space="preserve"> </w:t>
      </w:r>
      <w:r>
        <w:t xml:space="preserve">Input: everything above, plus the recovery of each purification step. Output: VLP concentration at harvest, in particles per mL and in mg of VLP protein per litre, with an uncertainty interval. It also reports which term in the chain dominates that uncertainty.</w:t>
      </w:r>
    </w:p>
    <w:bookmarkEnd w:id="14"/>
    <w:bookmarkStart w:id="15" w:name="assumptions"/>
    <w:p>
      <w:pPr>
        <w:pStyle w:val="Heading2"/>
      </w:pPr>
      <w:r>
        <w:t xml:space="preserve">4. Assumptions</w:t>
      </w:r>
    </w:p>
    <w:p>
      <w:pPr>
        <w:pStyle w:val="FirstParagraph"/>
      </w:pPr>
      <w:r>
        <w:t xml:space="preserve">Assumptions that apply to the whole framework: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Assumption</w:t>
            </w:r>
          </w:p>
        </w:tc>
        <w:tc>
          <w:tcPr/>
          <w:p>
            <w:pPr>
              <w:pStyle w:val="Compact"/>
            </w:pPr>
            <w:r>
              <w:t xml:space="preserve">Why it is acceptable here</w:t>
            </w:r>
          </w:p>
        </w:tc>
      </w:tr>
      <w:tr>
        <w:tc>
          <w:tcPr/>
          <w:p>
            <w:pPr>
              <w:pStyle w:val="Compact"/>
            </w:pPr>
            <w:r>
              <w:t xml:space="preserve">A1</w:t>
            </w:r>
          </w:p>
        </w:tc>
        <w:tc>
          <w:tcPr/>
          <w:p>
            <w:pPr>
              <w:pStyle w:val="Compact"/>
            </w:pPr>
            <w:r>
              <w:t xml:space="preserve">The five modules can be fitted separately and chained</w:t>
            </w:r>
          </w:p>
        </w:tc>
        <w:tc>
          <w:tcPr/>
          <w:p>
            <w:pPr>
              <w:pStyle w:val="Compact"/>
            </w:pPr>
            <w:r>
              <w:t xml:space="preserve">Each module has its own observable, and the quantity passed downstream is a concentration, not a parameter. Correlated parameters are carried forward as joint posterior draws, never as independent marginals.</w:t>
            </w:r>
          </w:p>
        </w:tc>
      </w:tr>
      <w:tr>
        <w:tc>
          <w:tcPr/>
          <w:p>
            <w:pPr>
              <w:pStyle w:val="Compact"/>
            </w:pPr>
            <w:r>
              <w:t xml:space="preserve">A2</w:t>
            </w:r>
          </w:p>
        </w:tc>
        <w:tc>
          <w:tcPr/>
          <w:p>
            <w:pPr>
              <w:pStyle w:val="Compact"/>
            </w:pPr>
            <w:r>
              <w:t xml:space="preserve">The single-chain dimer construct makes dimerisation non-limiting</w:t>
            </w:r>
          </w:p>
        </w:tc>
        <w:tc>
          <w:tcPr/>
          <w:p>
            <w:pPr>
              <w:pStyle w:val="Compact"/>
            </w:pPr>
            <w:r>
              <w:t xml:space="preserve">The two coat-protein coding sequences are fused in tandem, so the folding unit is the dimer by construction.</w:t>
            </w:r>
          </w:p>
        </w:tc>
      </w:tr>
      <w:tr>
        <w:tc>
          <w:tcPr/>
          <w:p>
            <w:pPr>
              <w:pStyle w:val="Compact"/>
            </w:pPr>
            <w:r>
              <w:t xml:space="preserve">A3</w:t>
            </w:r>
          </w:p>
        </w:tc>
        <w:tc>
          <w:tcPr/>
          <w:p>
            <w:pPr>
              <w:pStyle w:val="Compact"/>
            </w:pPr>
            <w:r>
              <w:t xml:space="preserve">The culture is well mixed and spatially uniform</w:t>
            </w:r>
          </w:p>
        </w:tc>
        <w:tc>
          <w:tcPr/>
          <w:p>
            <w:pPr>
              <w:pStyle w:val="Compact"/>
            </w:pPr>
            <w:r>
              <w:t xml:space="preserve">Shake-flask scale; no oxygen or mixing gradient is represented. The model does not apply to fed-batch fermentation.</w:t>
            </w:r>
          </w:p>
        </w:tc>
      </w:tr>
      <w:tr>
        <w:tc>
          <w:tcPr/>
          <w:p>
            <w:pPr>
              <w:pStyle w:val="Compact"/>
            </w:pPr>
            <w:r>
              <w:t xml:space="preserve">A4</w:t>
            </w:r>
          </w:p>
        </w:tc>
        <w:tc>
          <w:tcPr/>
          <w:p>
            <w:pPr>
              <w:pStyle w:val="Compact"/>
            </w:pPr>
            <w:r>
              <w:t xml:space="preserve">Capsid geometry is fixed at</w:t>
            </w:r>
            <w:r>
              <w:t xml:space="preserve"> </w:t>
            </w:r>
            <w:r>
              <w:rPr>
                <w:i/>
                <w:iCs/>
              </w:rPr>
              <w:t xml:space="preserve">T</w:t>
            </w:r>
            <w:r>
              <w:t xml:space="preserve"> </w:t>
            </w:r>
            <w:r>
              <w:t xml:space="preserve">= 3</w:t>
            </w:r>
          </w:p>
        </w:tc>
        <w:tc>
          <w:tcPr/>
          <w:p>
            <w:pPr>
              <w:pStyle w:val="Compact"/>
            </w:pPr>
            <w:r>
              <w:t xml:space="preserve">180 subunits, 90 dimers, 60 A/B and 30 C/C. Malformed and</w:t>
            </w:r>
            <w:r>
              <w:t xml:space="preserve"> </w:t>
            </w:r>
            <w:r>
              <w:rPr>
                <w:i/>
                <w:iCs/>
              </w:rPr>
              <w:t xml:space="preserve">T</w:t>
            </w:r>
            <w:r>
              <w:t xml:space="preserve"> </w:t>
            </w:r>
            <w:r>
              <w:t xml:space="preserve">= 1 particles are counted as a measured loss term in M5, not modelled.</w:t>
            </w:r>
          </w:p>
        </w:tc>
      </w:tr>
      <w:tr>
        <w:tc>
          <w:tcPr/>
          <w:p>
            <w:pPr>
              <w:pStyle w:val="Compact"/>
            </w:pPr>
            <w:r>
              <w:t xml:space="preserve">A5</w:t>
            </w:r>
          </w:p>
        </w:tc>
        <w:tc>
          <w:tcPr/>
          <w:p>
            <w:pPr>
              <w:pStyle w:val="Compact"/>
            </w:pPr>
            <w:r>
              <w:t xml:space="preserve">Every parameter is constant over a run</w:t>
            </w:r>
          </w:p>
        </w:tc>
        <w:tc>
          <w:tcPr/>
          <w:p>
            <w:pPr>
              <w:pStyle w:val="Compact"/>
            </w:pPr>
            <w:r>
              <w:t xml:space="preserve">No adaptation, mutation or plasmid loss within 24 h.</w:t>
            </w:r>
          </w:p>
        </w:tc>
      </w:tr>
    </w:tbl>
    <w:p>
      <w:pPr>
        <w:pStyle w:val="BodyText"/>
      </w:pPr>
      <w:r>
        <w:t xml:space="preserve">Assumptions specific to one module: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Assumption</w:t>
            </w:r>
          </w:p>
        </w:tc>
        <w:tc>
          <w:tcPr/>
          <w:p>
            <w:pPr>
              <w:pStyle w:val="Compact"/>
            </w:pPr>
            <w:r>
              <w:t xml:space="preserve">Consequence if wrong</w:t>
            </w:r>
          </w:p>
        </w:tc>
      </w:tr>
      <w:tr>
        <w:tc>
          <w:tcPr/>
          <w:p>
            <w:pPr>
              <w:pStyle w:val="Compact"/>
            </w:pPr>
            <w:r>
              <w:t xml:space="preserve">M1</w:t>
            </w:r>
          </w:p>
        </w:tc>
        <w:tc>
          <w:tcPr/>
          <w:p>
            <w:pPr>
              <w:pStyle w:val="Compact"/>
            </w:pPr>
            <w:r>
              <w:t xml:space="preserve">IPTG is not metabolised, so the external pool is constant</w:t>
            </w:r>
          </w:p>
        </w:tc>
        <w:tc>
          <w:tcPr/>
          <w:p>
            <w:pPr>
              <w:pStyle w:val="Compact"/>
            </w:pPr>
            <w:r>
              <w:t xml:space="preserve">Fails for lactose, which is why the lactose arm is a separate formulation with its own consumption terms</w:t>
            </w:r>
          </w:p>
        </w:tc>
      </w:tr>
      <w:tr>
        <w:tc>
          <w:tcPr/>
          <w:p>
            <w:pPr>
              <w:pStyle w:val="Compact"/>
            </w:pPr>
            <w:r>
              <w:t xml:space="preserve">M1</w:t>
            </w:r>
          </w:p>
        </w:tc>
        <w:tc>
          <w:tcPr/>
          <w:p>
            <w:pPr>
              <w:pStyle w:val="Compact"/>
            </w:pPr>
            <w:r>
              <w:t xml:space="preserve">Protein loss is first-order and lumps proteolysis with dilution</w:t>
            </w:r>
          </w:p>
        </w:tc>
        <w:tc>
          <w:tcPr/>
          <w:p>
            <w:pPr>
              <w:pStyle w:val="Compact"/>
            </w:pPr>
            <w:r>
              <w:t xml:space="preserve">A wrong loss rate shows up as a wrong plateau, not a wrong shape</w:t>
            </w:r>
          </w:p>
        </w:tc>
      </w:tr>
      <w:tr>
        <w:tc>
          <w:tcPr/>
          <w:p>
            <w:pPr>
              <w:pStyle w:val="Compact"/>
            </w:pPr>
            <w:r>
              <w:t xml:space="preserve">M2</w:t>
            </w:r>
          </w:p>
        </w:tc>
        <w:tc>
          <w:tcPr/>
          <w:p>
            <w:pPr>
              <w:pStyle w:val="Compact"/>
            </w:pPr>
            <w:r>
              <w:t xml:space="preserve">Aggregation is a power law in synthesis flux with exponent</w:t>
            </w:r>
            <w:r>
              <w:t xml:space="preserve"> </w:t>
            </w:r>
            <w:r>
              <w:rPr>
                <w:i/>
                <w:iCs/>
              </w:rPr>
              <w:t xml:space="preserve">n</w:t>
            </w:r>
            <w:r>
              <w:t xml:space="preserve"> </w:t>
            </w:r>
            <w:r>
              <w:t xml:space="preserve">≈ 2</w:t>
            </w:r>
          </w:p>
        </w:tc>
        <w:tc>
          <w:tcPr/>
          <w:p>
            <w:pPr>
              <w:pStyle w:val="Compact"/>
            </w:pPr>
            <w:r>
              <w:t xml:space="preserve">With two measured temperatures</w:t>
            </w:r>
            <w:r>
              <w:t xml:space="preserve"> </w:t>
            </w:r>
            <w:r>
              <w:rPr>
                <w:i/>
                <w:iCs/>
              </w:rPr>
              <w:t xml:space="preserve">n</w:t>
            </w:r>
            <w:r>
              <w:t xml:space="preserve"> </w:t>
            </w:r>
            <w:r>
              <w:t xml:space="preserve">cannot be fitted and is fixed; the temperature coefficient is what is estimated</w:t>
            </w:r>
          </w:p>
        </w:tc>
      </w:tr>
      <w:tr>
        <w:tc>
          <w:tcPr/>
          <w:p>
            <w:pPr>
              <w:pStyle w:val="Compact"/>
            </w:pPr>
            <w:r>
              <w:t xml:space="preserve">M2</w:t>
            </w:r>
          </w:p>
        </w:tc>
        <w:tc>
          <w:tcPr/>
          <w:p>
            <w:pPr>
              <w:pStyle w:val="Compact"/>
            </w:pPr>
            <w:r>
              <w:t xml:space="preserve">Inclusion bodies are as protease-accessible as soluble protein</w:t>
            </w:r>
          </w:p>
        </w:tc>
        <w:tc>
          <w:tcPr/>
          <w:p>
            <w:pPr>
              <w:pStyle w:val="Compact"/>
            </w:pPr>
            <w:r>
              <w:t xml:space="preserve">Making them protease-resistant breaks the mass balance by 12.8%, which is how we test it</w:t>
            </w:r>
          </w:p>
        </w:tc>
      </w:tr>
      <w:tr>
        <w:tc>
          <w:tcPr/>
          <w:p>
            <w:pPr>
              <w:pStyle w:val="Compact"/>
            </w:pPr>
            <w:r>
              <w:t xml:space="preserve">M3</w:t>
            </w:r>
          </w:p>
        </w:tc>
        <w:tc>
          <w:tcPr/>
          <w:p>
            <w:pPr>
              <w:pStyle w:val="Compact"/>
            </w:pPr>
            <w:r>
              <w:t xml:space="preserve">Every dimer addition is reversible except closure</w:t>
            </w:r>
          </w:p>
        </w:tc>
        <w:tc>
          <w:tcPr/>
          <w:p>
            <w:pPr>
              <w:pStyle w:val="Compact"/>
            </w:pPr>
            <w:r>
              <w:t xml:space="preserve">Standard for nucleated assembly; closure is the only irreversible step</w:t>
            </w:r>
          </w:p>
        </w:tc>
      </w:tr>
      <w:tr>
        <w:tc>
          <w:tcPr/>
          <w:p>
            <w:pPr>
              <w:pStyle w:val="Compact"/>
            </w:pPr>
            <w:r>
              <w:t xml:space="preserve">M3</w:t>
            </w:r>
          </w:p>
        </w:tc>
        <w:tc>
          <w:tcPr/>
          <w:p>
            <w:pPr>
              <w:pStyle w:val="Compact"/>
            </w:pPr>
            <w:r>
              <w:t xml:space="preserve">The contact schedule — how the 180 contacts are distributed over 89 additions — is a placeholder</w:t>
            </w:r>
          </w:p>
        </w:tc>
        <w:tc>
          <w:tcPr/>
          <w:p>
            <w:pPr>
              <w:pStyle w:val="Compact"/>
            </w:pPr>
            <w:r>
              <w:t xml:space="preserve">This is the dominant unknown: it moves the capsid fraction at 18 h from 0.003 to 0.930 without changing the critical concentration</w:t>
            </w:r>
          </w:p>
        </w:tc>
      </w:tr>
      <w:tr>
        <w:tc>
          <w:tcPr/>
          <w:p>
            <w:pPr>
              <w:pStyle w:val="Compact"/>
            </w:pPr>
            <w:r>
              <w:t xml:space="preserve">M5</w:t>
            </w:r>
          </w:p>
        </w:tc>
        <w:tc>
          <w:tcPr/>
          <w:p>
            <w:pPr>
              <w:pStyle w:val="Compact"/>
            </w:pPr>
            <w:r>
              <w:t xml:space="preserve">Each purification step has a constant, measurable recovery</w:t>
            </w:r>
          </w:p>
        </w:tc>
        <w:tc>
          <w:tcPr/>
          <w:p>
            <w:pPr>
              <w:pStyle w:val="Compact"/>
            </w:pPr>
            <w:r>
              <w:t xml:space="preserve">This is the assumption the three recovery controls exist to test</w:t>
            </w:r>
          </w:p>
        </w:tc>
      </w:tr>
    </w:tbl>
    <w:bookmarkEnd w:id="15"/>
    <w:bookmarkStart w:id="16" w:name="symbols-constants-and-units"/>
    <w:p>
      <w:pPr>
        <w:pStyle w:val="Heading2"/>
      </w:pPr>
      <w:r>
        <w:t xml:space="preserve">5. Symbols, constants and units</w:t>
      </w:r>
    </w:p>
    <w:p>
      <w:pPr>
        <w:pStyle w:val="FirstParagraph"/>
      </w:pPr>
      <w:r>
        <w:t xml:space="preserve">One list, covering every quantity that appears in the equations below.</w:t>
      </w:r>
      <w:r>
        <w:t xml:space="preserve"> </w:t>
      </w:r>
      <w:r>
        <w:t xml:space="preserve">“How determined”</w:t>
      </w:r>
      <w:r>
        <w:t xml:space="preserve"> </w:t>
      </w:r>
      <w:r>
        <w:t xml:space="preserve">is the link between the model and the laboratory:</w:t>
      </w:r>
      <w:r>
        <w:t xml:space="preserve"> </w:t>
      </w:r>
      <w:r>
        <w:rPr>
          <w:i/>
          <w:iCs/>
        </w:rPr>
        <w:t xml:space="preserve">fitted</w:t>
      </w:r>
      <w:r>
        <w:t xml:space="preserve"> </w:t>
      </w:r>
      <w:r>
        <w:t xml:space="preserve">means the value comes out of our own data,</w:t>
      </w:r>
      <w:r>
        <w:t xml:space="preserve"> </w:t>
      </w:r>
      <w:r>
        <w:rPr>
          <w:i/>
          <w:iCs/>
        </w:rPr>
        <w:t xml:space="preserve">measured</w:t>
      </w:r>
      <w:r>
        <w:t xml:space="preserve"> </w:t>
      </w:r>
      <w:r>
        <w:t xml:space="preserve">means we set it directly,</w:t>
      </w:r>
      <w:r>
        <w:t xml:space="preserve"> </w:t>
      </w:r>
      <w:r>
        <w:rPr>
          <w:i/>
          <w:iCs/>
        </w:rPr>
        <w:t xml:space="preserve">literature</w:t>
      </w:r>
      <w:r>
        <w:t xml:space="preserve"> </w:t>
      </w:r>
      <w:r>
        <w:t xml:space="preserve">means it is taken from a published measurement, and</w:t>
      </w:r>
      <w:r>
        <w:t xml:space="preserve"> </w:t>
      </w:r>
      <w:r>
        <w:rPr>
          <w:i/>
          <w:iCs/>
        </w:rPr>
        <w:t xml:space="preserve">fixed</w:t>
      </w:r>
      <w:r>
        <w:t xml:space="preserve"> </w:t>
      </w:r>
      <w:r>
        <w:t xml:space="preserve">means it is a structural constant.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w:t>
            </w:r>
          </w:p>
        </w:tc>
        <w:tc>
          <w:tcPr/>
          <w:p>
            <w:pPr>
              <w:pStyle w:val="Compact"/>
            </w:pPr>
            <w:r>
              <w:t xml:space="preserve">Module</w:t>
            </w:r>
          </w:p>
        </w:tc>
        <w:tc>
          <w:tcPr/>
          <w:p>
            <w:pPr>
              <w:pStyle w:val="Compact"/>
            </w:pPr>
            <w:r>
              <w:t xml:space="preserve">How determined</w:t>
            </w:r>
          </w:p>
        </w:tc>
      </w:tr>
      <w:tr>
        <w:tc>
          <w:tcPr/>
          <w:p>
            <w:pPr>
              <w:pStyle w:val="Compact"/>
            </w:pPr>
            <m:oMath>
              <m:r>
                <m:t>X</m:t>
              </m:r>
            </m:oMath>
            <w:r>
              <w:t xml:space="preserve">​</w:t>
            </w:r>
          </w:p>
        </w:tc>
        <w:tc>
          <w:tcPr/>
          <w:p>
            <w:pPr>
              <w:pStyle w:val="Compact"/>
            </w:pPr>
            <w:r>
              <w:t xml:space="preserve">biomass concentration</w:t>
            </w:r>
          </w:p>
        </w:tc>
        <w:tc>
          <w:tcPr/>
          <w:p>
            <w:pPr>
              <w:pStyle w:val="Compact"/>
            </w:pPr>
            <w:r>
              <w:t xml:space="preserve">g L⁻¹ wet weight (OD₆₀₀ as calibrated proxy)</w:t>
            </w:r>
          </w:p>
        </w:tc>
        <w:tc>
          <w:tcPr/>
          <w:p>
            <w:pPr>
              <w:pStyle w:val="Compact"/>
            </w:pPr>
            <w:r>
              <w:t xml:space="preserve">M1</w:t>
            </w:r>
          </w:p>
        </w:tc>
        <w:tc>
          <w:tcPr/>
          <w:p>
            <w:pPr>
              <w:pStyle w:val="Compact"/>
            </w:pPr>
            <w:r>
              <w:t xml:space="preserve">measured</w:t>
            </w:r>
          </w:p>
        </w:tc>
      </w:tr>
      <w:tr>
        <w:tc>
          <w:tcPr/>
          <w:p>
            <w:pPr>
              <w:pStyle w:val="Compact"/>
            </w:pPr>
            <m:oMath>
              <m:r>
                <m:t>μ</m:t>
              </m:r>
            </m:oMath>
            <w:r>
              <w:t xml:space="preserve">,</w:t>
            </w:r>
            <w:r>
              <w:t xml:space="preserve"> </w:t>
            </w:r>
            <m:oMath>
              <m:sSub>
                <m:e>
                  <m:r>
                    <m:t>μ</m:t>
                  </m:r>
                </m:e>
                <m:sub>
                  <m:r>
                    <m:t>m</m:t>
                  </m:r>
                  <m:r>
                    <m:t>a</m:t>
                  </m:r>
                  <m:r>
                    <m:t>x</m:t>
                  </m:r>
                </m:sub>
              </m:sSub>
            </m:oMath>
          </w:p>
        </w:tc>
        <w:tc>
          <w:tcPr/>
          <w:p>
            <w:pPr>
              <w:pStyle w:val="Compact"/>
            </w:pPr>
            <w:r>
              <w:t xml:space="preserve">specific and maximum growth rate</w:t>
            </w:r>
          </w:p>
        </w:tc>
        <w:tc>
          <w:tcPr/>
          <w:p>
            <w:pPr>
              <w:pStyle w:val="Compact"/>
            </w:pPr>
            <w:r>
              <w:t xml:space="preserve">min⁻¹</w:t>
            </w:r>
          </w:p>
        </w:tc>
        <w:tc>
          <w:tcPr/>
          <w:p>
            <w:pPr>
              <w:pStyle w:val="Compact"/>
            </w:pPr>
            <w:r>
              <w:t xml:space="preserve">M1</w:t>
            </w:r>
          </w:p>
        </w:tc>
        <w:tc>
          <w:tcPr/>
          <w:p>
            <w:pPr>
              <w:pStyle w:val="Compact"/>
            </w:pPr>
            <w:r>
              <w:t xml:space="preserve">fitted</w:t>
            </w:r>
          </w:p>
        </w:tc>
      </w:tr>
      <w:tr>
        <w:tc>
          <w:tcPr/>
          <w:p>
            <w:pPr>
              <w:pStyle w:val="Compact"/>
            </w:pPr>
            <m:oMath>
              <m:sSub>
                <m:e>
                  <m:r>
                    <m:t>X</m:t>
                  </m:r>
                </m:e>
                <m:sub>
                  <m:r>
                    <m:t>m</m:t>
                  </m:r>
                  <m:r>
                    <m:t>a</m:t>
                  </m:r>
                  <m:r>
                    <m:t>x</m:t>
                  </m:r>
                </m:sub>
              </m:sSub>
            </m:oMath>
            <w:r>
              <w:t xml:space="preserve">​</w:t>
            </w:r>
          </w:p>
        </w:tc>
        <w:tc>
          <w:tcPr/>
          <w:p>
            <w:pPr>
              <w:pStyle w:val="Compact"/>
            </w:pPr>
            <w:r>
              <w:t xml:space="preserve">carrying capacity</w:t>
            </w:r>
          </w:p>
        </w:tc>
        <w:tc>
          <w:tcPr/>
          <w:p>
            <w:pPr>
              <w:pStyle w:val="Compact"/>
            </w:pPr>
            <w:r>
              <w:t xml:space="preserve">g L⁻¹</w:t>
            </w:r>
          </w:p>
        </w:tc>
        <w:tc>
          <w:tcPr/>
          <w:p>
            <w:pPr>
              <w:pStyle w:val="Compact"/>
            </w:pPr>
            <w:r>
              <w:t xml:space="preserve">M1</w:t>
            </w:r>
          </w:p>
        </w:tc>
        <w:tc>
          <w:tcPr/>
          <w:p>
            <w:pPr>
              <w:pStyle w:val="Compact"/>
            </w:pPr>
            <w:r>
              <w:t xml:space="preserve">fitted</w:t>
            </w:r>
          </w:p>
        </w:tc>
      </w:tr>
      <w:tr>
        <w:tc>
          <w:tcPr/>
          <w:p>
            <w:pPr>
              <w:pStyle w:val="Compact"/>
            </w:pPr>
            <m:oMath>
              <m:r>
                <m:t>P</m:t>
              </m:r>
            </m:oMath>
            <w:r>
              <w:t xml:space="preserve">​</w:t>
            </w:r>
          </w:p>
        </w:tc>
        <w:tc>
          <w:tcPr/>
          <w:p>
            <w:pPr>
              <w:pStyle w:val="Compact"/>
            </w:pPr>
            <w:r>
              <w:t xml:space="preserve">coat-protein concentration</w:t>
            </w:r>
          </w:p>
        </w:tc>
        <w:tc>
          <w:tcPr/>
          <w:p>
            <w:pPr>
              <w:pStyle w:val="Compact"/>
            </w:pPr>
            <w:r>
              <w:t xml:space="preserve">mg L⁻¹ (µM internally)</w:t>
            </w:r>
          </w:p>
        </w:tc>
        <w:tc>
          <w:tcPr/>
          <w:p>
            <w:pPr>
              <w:pStyle w:val="Compact"/>
            </w:pPr>
            <w:r>
              <w:t xml:space="preserve">M1</w:t>
            </w:r>
          </w:p>
        </w:tc>
        <w:tc>
          <w:tcPr/>
          <w:p>
            <w:pPr>
              <w:pStyle w:val="Compact"/>
            </w:pPr>
            <w:r>
              <w:t xml:space="preserve">measured</w:t>
            </w:r>
          </w:p>
        </w:tc>
      </w:tr>
      <w:tr>
        <w:tc>
          <w:tcPr/>
          <w:p>
            <w:pPr>
              <w:pStyle w:val="Compact"/>
            </w:pPr>
            <m:oMath>
              <m:sSub>
                <m:e>
                  <m:r>
                    <m:t>P</m:t>
                  </m:r>
                </m:e>
                <m:sub>
                  <m:r>
                    <m:t>r</m:t>
                  </m:r>
                  <m:r>
                    <m:t>e</m:t>
                  </m:r>
                  <m:r>
                    <m:t>f</m:t>
                  </m:r>
                </m:sub>
              </m:sSub>
            </m:oMath>
            <w:r>
              <w:t xml:space="preserve">​</w:t>
            </w:r>
          </w:p>
        </w:tc>
        <w:tc>
          <w:tcPr/>
          <w:p>
            <w:pPr>
              <w:pStyle w:val="Compact"/>
            </w:pPr>
            <w:r>
              <w:t xml:space="preserve">reference proteome, expressed in coat-protein equivalents</w:t>
            </w:r>
          </w:p>
        </w:tc>
        <w:tc>
          <w:tcPr/>
          <w:p>
            <w:pPr>
              <w:pStyle w:val="Compact"/>
            </w:pPr>
            <w:r>
              <w:t xml:space="preserve">18 000 µM</w:t>
            </w:r>
          </w:p>
        </w:tc>
        <w:tc>
          <w:tcPr/>
          <w:p>
            <w:pPr>
              <w:pStyle w:val="Compact"/>
            </w:pPr>
            <w:r>
              <w:t xml:space="preserve">M1</w:t>
            </w:r>
          </w:p>
        </w:tc>
        <w:tc>
          <w:tcPr/>
          <w:p>
            <w:pPr>
              <w:pStyle w:val="Compact"/>
            </w:pPr>
            <w:r>
              <w:t xml:space="preserve">literature [16,17]</w:t>
            </w:r>
          </w:p>
        </w:tc>
      </w:tr>
      <w:tr>
        <w:tc>
          <w:tcPr/>
          <w:p>
            <w:pPr>
              <w:pStyle w:val="Compact"/>
            </w:pPr>
            <m:oMath>
              <m:sSub>
                <m:e>
                  <m:r>
                    <m:t>φ</m:t>
                  </m:r>
                </m:e>
                <m:sub>
                  <m:r>
                    <m:t>h</m:t>
                  </m:r>
                </m:sub>
              </m:sSub>
            </m:oMath>
            <w:r>
              <w:t xml:space="preserve">,</w:t>
            </w:r>
            <w:r>
              <w:t xml:space="preserve"> </w:t>
            </w:r>
            <m:oMath>
              <m:sSub>
                <m:e>
                  <m:r>
                    <m:t>φ</m:t>
                  </m:r>
                </m:e>
                <m:sub>
                  <m:r>
                    <m:t>c</m:t>
                  </m:r>
                  <m:r>
                    <m:t>r</m:t>
                  </m:r>
                  <m:r>
                    <m:t>i</m:t>
                  </m:r>
                  <m:r>
                    <m:t>t</m:t>
                  </m:r>
                </m:sub>
              </m:sSub>
            </m:oMath>
          </w:p>
        </w:tc>
        <w:tc>
          <w:tcPr/>
          <w:p>
            <w:pPr>
              <w:pStyle w:val="Compact"/>
            </w:pPr>
            <w:r>
              <w:t xml:space="preserve">heterologous mass fraction and its critical value</w:t>
            </w:r>
          </w:p>
        </w:tc>
        <w:tc>
          <w:tcPr/>
          <w:p>
            <w:pPr>
              <w:pStyle w:val="Compact"/>
            </w:pPr>
            <w:r>
              <w:t xml:space="preserve">—</w:t>
            </w:r>
          </w:p>
        </w:tc>
        <w:tc>
          <w:tcPr/>
          <w:p>
            <w:pPr>
              <w:pStyle w:val="Compact"/>
            </w:pPr>
            <w:r>
              <w:t xml:space="preserve">M1</w:t>
            </w:r>
          </w:p>
        </w:tc>
        <w:tc>
          <w:tcPr/>
          <w:p>
            <w:pPr>
              <w:pStyle w:val="Compact"/>
            </w:pPr>
            <w:r>
              <w:t xml:space="preserve">fitted</w:t>
            </w:r>
          </w:p>
        </w:tc>
      </w:tr>
      <w:tr>
        <w:tc>
          <w:tcPr/>
          <w:p>
            <w:pPr>
              <w:pStyle w:val="Compact"/>
            </w:pPr>
            <m:oMath>
              <m:r>
                <m:t>ψ</m:t>
              </m:r>
            </m:oMath>
            <w:r>
              <w:t xml:space="preserve">​</w:t>
            </w:r>
          </w:p>
        </w:tc>
        <w:tc>
          <w:tcPr/>
          <w:p>
            <w:pPr>
              <w:pStyle w:val="Compact"/>
            </w:pPr>
            <w:r>
              <w:t xml:space="preserve">capacity factor,</w:t>
            </w:r>
            <w:r>
              <w:t xml:space="preserve"> </w:t>
            </w:r>
            <m:oMath>
              <m:r>
                <m:t>1</m:t>
              </m:r>
              <m:r>
                <m:rPr>
                  <m:sty m:val="p"/>
                </m:rPr>
                <m:t>−</m:t>
              </m:r>
              <m:sSub>
                <m:e>
                  <m:r>
                    <m:t>φ</m:t>
                  </m:r>
                </m:e>
                <m:sub>
                  <m:r>
                    <m:t>h</m:t>
                  </m:r>
                </m:sub>
              </m:sSub>
              <m:r>
                <m:rPr>
                  <m:sty m:val="p"/>
                </m:rPr>
                <m:t>/</m:t>
              </m:r>
              <m:sSub>
                <m:e>
                  <m:r>
                    <m:t>φ</m:t>
                  </m:r>
                </m:e>
                <m:sub>
                  <m:r>
                    <m:t>c</m:t>
                  </m:r>
                  <m:r>
                    <m:t>r</m:t>
                  </m:r>
                  <m:r>
                    <m:t>i</m:t>
                  </m:r>
                  <m:r>
                    <m:t>t</m:t>
                  </m:r>
                </m:sub>
              </m:sSub>
            </m:oMath>
          </w:p>
        </w:tc>
        <w:tc>
          <w:tcPr/>
          <w:p>
            <w:pPr>
              <w:pStyle w:val="Compact"/>
            </w:pPr>
            <w:r>
              <w:t xml:space="preserve">—</w:t>
            </w:r>
          </w:p>
        </w:tc>
        <w:tc>
          <w:tcPr/>
          <w:p>
            <w:pPr>
              <w:pStyle w:val="Compact"/>
            </w:pPr>
            <w:r>
              <w:t xml:space="preserve">M1</w:t>
            </w:r>
          </w:p>
        </w:tc>
        <w:tc>
          <w:tcPr/>
          <w:p>
            <w:pPr>
              <w:pStyle w:val="Compact"/>
            </w:pPr>
            <w:r>
              <w:t xml:space="preserve">derived</w:t>
            </w:r>
          </w:p>
        </w:tc>
      </w:tr>
      <w:tr>
        <w:tc>
          <w:tcPr/>
          <w:p>
            <w:pPr>
              <w:pStyle w:val="Compact"/>
            </w:pPr>
            <m:oMath>
              <m:r>
                <m:t>I</m:t>
              </m:r>
            </m:oMath>
            <w:r>
              <w:t xml:space="preserve">,</w:t>
            </w:r>
            <w:r>
              <w:t xml:space="preserve"> </w:t>
            </w:r>
            <m:oMath>
              <m:sSub>
                <m:e>
                  <m:r>
                    <m:t>L</m:t>
                  </m:r>
                </m:e>
                <m:sub>
                  <m:r>
                    <m:t>e</m:t>
                  </m:r>
                </m:sub>
              </m:sSub>
            </m:oMath>
            <w:r>
              <w:t xml:space="preserve">,</w:t>
            </w:r>
            <w:r>
              <w:t xml:space="preserve"> </w:t>
            </w:r>
            <m:oMath>
              <m:sSub>
                <m:e>
                  <m:r>
                    <m:t>L</m:t>
                  </m:r>
                </m:e>
                <m:sub>
                  <m:r>
                    <m:t>i</m:t>
                  </m:r>
                </m:sub>
              </m:sSub>
            </m:oMath>
          </w:p>
        </w:tc>
        <w:tc>
          <w:tcPr/>
          <w:p>
            <w:pPr>
              <w:pStyle w:val="Compact"/>
            </w:pPr>
            <w:r>
              <w:t xml:space="preserve">IPTG, external and internal lactose</w:t>
            </w:r>
          </w:p>
        </w:tc>
        <w:tc>
          <w:tcPr/>
          <w:p>
            <w:pPr>
              <w:pStyle w:val="Compact"/>
            </w:pPr>
            <w:r>
              <w:t xml:space="preserve">µM, mM, mM</w:t>
            </w:r>
          </w:p>
        </w:tc>
        <w:tc>
          <w:tcPr/>
          <w:p>
            <w:pPr>
              <w:pStyle w:val="Compact"/>
            </w:pPr>
            <w:r>
              <w:t xml:space="preserve">M1</w:t>
            </w:r>
          </w:p>
        </w:tc>
        <w:tc>
          <w:tcPr/>
          <w:p>
            <w:pPr>
              <w:pStyle w:val="Compact"/>
            </w:pPr>
            <w:r>
              <w:t xml:space="preserve">measured (set by protocol)</w:t>
            </w:r>
          </w:p>
        </w:tc>
      </w:tr>
      <w:tr>
        <w:tc>
          <w:tcPr/>
          <w:p>
            <w:pPr>
              <w:pStyle w:val="Compact"/>
            </w:pPr>
            <m:oMath>
              <m:r>
                <m:t>A</m:t>
              </m:r>
              <m:r>
                <m:t>l</m:t>
              </m:r>
            </m:oMath>
            <w:r>
              <w:t xml:space="preserve">, Glc</w:t>
            </w:r>
          </w:p>
        </w:tc>
        <w:tc>
          <w:tcPr/>
          <w:p>
            <w:pPr>
              <w:pStyle w:val="Compact"/>
            </w:pPr>
            <w:r>
              <w:t xml:space="preserve">allolactose, glucose</w:t>
            </w:r>
          </w:p>
        </w:tc>
        <w:tc>
          <w:tcPr/>
          <w:p>
            <w:pPr>
              <w:pStyle w:val="Compact"/>
            </w:pPr>
            <w:r>
              <w:t xml:space="preserve">µM, mM</w:t>
            </w:r>
          </w:p>
        </w:tc>
        <w:tc>
          <w:tcPr/>
          <w:p>
            <w:pPr>
              <w:pStyle w:val="Compact"/>
            </w:pPr>
            <w:r>
              <w:t xml:space="preserve">M1</w:t>
            </w:r>
          </w:p>
        </w:tc>
        <w:tc>
          <w:tcPr/>
          <w:p>
            <w:pPr>
              <w:pStyle w:val="Compact"/>
            </w:pPr>
            <w:r>
              <w:t xml:space="preserve">fitted / measured</w:t>
            </w:r>
          </w:p>
        </w:tc>
      </w:tr>
      <w:tr>
        <w:tc>
          <w:tcPr/>
          <w:p>
            <w:pPr>
              <w:pStyle w:val="Compact"/>
            </w:pPr>
            <m:oMath>
              <m:r>
                <m:t>B</m:t>
              </m:r>
            </m:oMath>
            <w:r>
              <w:t xml:space="preserve">,</w:t>
            </w:r>
            <w:r>
              <w:t xml:space="preserve"> </w:t>
            </w:r>
            <m:oMath>
              <m:sSub>
                <m:e>
                  <m:r>
                    <m:t>Y</m:t>
                  </m:r>
                </m:e>
                <m:sub>
                  <m:r>
                    <m:t>p</m:t>
                  </m:r>
                </m:sub>
              </m:sSub>
            </m:oMath>
          </w:p>
        </w:tc>
        <w:tc>
          <w:tcPr/>
          <w:p>
            <w:pPr>
              <w:pStyle w:val="Compact"/>
            </w:pPr>
            <w:r>
              <w:t xml:space="preserve">β-galactosidase and LacY levels</w:t>
            </w:r>
          </w:p>
        </w:tc>
        <w:tc>
          <w:tcPr/>
          <w:p>
            <w:pPr>
              <w:pStyle w:val="Compact"/>
            </w:pPr>
            <w:r>
              <w:t xml:space="preserve">normalised</w:t>
            </w:r>
          </w:p>
        </w:tc>
        <w:tc>
          <w:tcPr/>
          <w:p>
            <w:pPr>
              <w:pStyle w:val="Compact"/>
            </w:pPr>
            <w:r>
              <w:t xml:space="preserve">M1</w:t>
            </w:r>
          </w:p>
        </w:tc>
        <w:tc>
          <w:tcPr/>
          <w:p>
            <w:pPr>
              <w:pStyle w:val="Compact"/>
            </w:pPr>
            <w:r>
              <w:t xml:space="preserve">fitted</w:t>
            </w:r>
          </w:p>
        </w:tc>
      </w:tr>
      <w:tr>
        <w:tc>
          <w:tcPr/>
          <w:p>
            <w:pPr>
              <w:pStyle w:val="Compact"/>
            </w:pPr>
            <m:oMath>
              <m:sSub>
                <m:e>
                  <m:r>
                    <m:t>K</m:t>
                  </m:r>
                </m:e>
                <m:sub>
                  <m:r>
                    <m:t>I</m:t>
                  </m:r>
                </m:sub>
              </m:sSub>
            </m:oMath>
            <w:r>
              <w:t xml:space="preserve">,</w:t>
            </w:r>
            <w:r>
              <w:t xml:space="preserve"> </w:t>
            </w:r>
            <m:oMath>
              <m:r>
                <m:t>h</m:t>
              </m:r>
            </m:oMath>
          </w:p>
        </w:tc>
        <w:tc>
          <w:tcPr/>
          <w:p>
            <w:pPr>
              <w:pStyle w:val="Compact"/>
            </w:pPr>
            <w:r>
              <w:t xml:space="preserve">half-maximal inducer concentration and Hill exponent</w:t>
            </w:r>
          </w:p>
        </w:tc>
        <w:tc>
          <w:tcPr/>
          <w:p>
            <w:pPr>
              <w:pStyle w:val="Compact"/>
            </w:pPr>
            <w:r>
              <w:t xml:space="preserve">µM, —</w:t>
            </w:r>
          </w:p>
        </w:tc>
        <w:tc>
          <w:tcPr/>
          <w:p>
            <w:pPr>
              <w:pStyle w:val="Compact"/>
            </w:pPr>
            <w:r>
              <w:t xml:space="preserve">M1</w:t>
            </w:r>
          </w:p>
        </w:tc>
        <w:tc>
          <w:tcPr/>
          <w:p>
            <w:pPr>
              <w:pStyle w:val="Compact"/>
            </w:pPr>
            <w:r>
              <w:t xml:space="preserve">fitted</w:t>
            </w:r>
          </w:p>
        </w:tc>
      </w:tr>
      <w:tr>
        <w:tc>
          <w:tcPr/>
          <w:p>
            <w:pPr>
              <w:pStyle w:val="Compact"/>
            </w:pPr>
            <m:oMath>
              <m:r>
                <m:t>G</m:t>
              </m:r>
            </m:oMath>
            <w:r>
              <w:t xml:space="preserve">​</w:t>
            </w:r>
          </w:p>
        </w:tc>
        <w:tc>
          <w:tcPr/>
          <w:p>
            <w:pPr>
              <w:pStyle w:val="Compact"/>
            </w:pPr>
            <w:r>
              <w:t xml:space="preserve">lumped transcription–translation gain</w:t>
            </w:r>
          </w:p>
        </w:tc>
        <w:tc>
          <w:tcPr/>
          <w:p>
            <w:pPr>
              <w:pStyle w:val="Compact"/>
            </w:pPr>
            <w:r>
              <w:t xml:space="preserve">µM min⁻¹ per unit transcript</w:t>
            </w:r>
          </w:p>
        </w:tc>
        <w:tc>
          <w:tcPr/>
          <w:p>
            <w:pPr>
              <w:pStyle w:val="Compact"/>
            </w:pPr>
            <w:r>
              <w:t xml:space="preserve">M1</w:t>
            </w:r>
          </w:p>
        </w:tc>
        <w:tc>
          <w:tcPr/>
          <w:p>
            <w:pPr>
              <w:pStyle w:val="Compact"/>
            </w:pPr>
            <w:r>
              <w:t xml:space="preserve">fitted</w:t>
            </w:r>
          </w:p>
        </w:tc>
      </w:tr>
      <w:tr>
        <w:tc>
          <w:tcPr/>
          <w:p>
            <w:pPr>
              <w:pStyle w:val="Compact"/>
            </w:pPr>
            <m:oMath>
              <m:r>
                <m:t>ε</m:t>
              </m:r>
            </m:oMath>
            <w:r>
              <w:t xml:space="preserve">​</w:t>
            </w:r>
          </w:p>
        </w:tc>
        <w:tc>
          <w:tcPr/>
          <w:p>
            <w:pPr>
              <w:pStyle w:val="Compact"/>
            </w:pPr>
            <w:r>
              <w:t xml:space="preserve">basal leak of the uninduced promoter</w:t>
            </w:r>
          </w:p>
        </w:tc>
        <w:tc>
          <w:tcPr/>
          <w:p>
            <w:pPr>
              <w:pStyle w:val="Compact"/>
            </w:pPr>
            <w:r>
              <w:t xml:space="preserve">—</w:t>
            </w:r>
          </w:p>
        </w:tc>
        <w:tc>
          <w:tcPr/>
          <w:p>
            <w:pPr>
              <w:pStyle w:val="Compact"/>
            </w:pPr>
            <w:r>
              <w:t xml:space="preserve">M1</w:t>
            </w:r>
          </w:p>
        </w:tc>
        <w:tc>
          <w:tcPr/>
          <w:p>
            <w:pPr>
              <w:pStyle w:val="Compact"/>
            </w:pPr>
            <w:r>
              <w:t xml:space="preserve">fitted</w:t>
            </w:r>
          </w:p>
        </w:tc>
      </w:tr>
      <w:tr>
        <w:tc>
          <w:tcPr/>
          <w:p>
            <w:pPr>
              <w:pStyle w:val="Compact"/>
            </w:pPr>
            <m:oMath>
              <m:sSub>
                <m:e>
                  <m:r>
                    <m:t>k</m:t>
                  </m:r>
                </m:e>
                <m:sub>
                  <m:r>
                    <m:t>d</m:t>
                  </m:r>
                  <m:r>
                    <m:t>e</m:t>
                  </m:r>
                  <m:r>
                    <m:t>g</m:t>
                  </m:r>
                </m:sub>
              </m:sSub>
            </m:oMath>
            <w:r>
              <w:t xml:space="preserve">​</w:t>
            </w:r>
          </w:p>
        </w:tc>
        <w:tc>
          <w:tcPr/>
          <w:p>
            <w:pPr>
              <w:pStyle w:val="Compact"/>
            </w:pPr>
            <w:r>
              <w:t xml:space="preserve">first-order coat-protein loss</w:t>
            </w:r>
          </w:p>
        </w:tc>
        <w:tc>
          <w:tcPr/>
          <w:p>
            <w:pPr>
              <w:pStyle w:val="Compact"/>
            </w:pPr>
            <w:r>
              <w:t xml:space="preserve">min⁻¹</w:t>
            </w:r>
          </w:p>
        </w:tc>
        <w:tc>
          <w:tcPr/>
          <w:p>
            <w:pPr>
              <w:pStyle w:val="Compact"/>
            </w:pPr>
            <w:r>
              <w:t xml:space="preserve">M1</w:t>
            </w:r>
          </w:p>
        </w:tc>
        <w:tc>
          <w:tcPr/>
          <w:p>
            <w:pPr>
              <w:pStyle w:val="Compact"/>
            </w:pPr>
            <w:r>
              <w:t xml:space="preserve">fitted</w:t>
            </w:r>
          </w:p>
        </w:tc>
      </w:tr>
      <w:tr>
        <w:tc>
          <w:tcPr/>
          <w:p>
            <w:pPr>
              <w:pStyle w:val="Compact"/>
            </w:pPr>
            <m:oMath>
              <m:sSub>
                <m:e>
                  <m:r>
                    <m:t>k</m:t>
                  </m:r>
                </m:e>
                <m:sub>
                  <m:r>
                    <m:t>R</m:t>
                  </m:r>
                </m:sub>
              </m:sSub>
            </m:oMath>
            <w:r>
              <w:t xml:space="preserve">,</w:t>
            </w:r>
            <w:r>
              <w:t xml:space="preserve"> </w:t>
            </w:r>
            <m:oMath>
              <m:sSub>
                <m:e>
                  <m:r>
                    <m:t>k</m:t>
                  </m:r>
                </m:e>
                <m:sub>
                  <m:r>
                    <m:t>m</m:t>
                  </m:r>
                </m:sub>
              </m:sSub>
            </m:oMath>
          </w:p>
        </w:tc>
        <w:tc>
          <w:tcPr/>
          <w:p>
            <w:pPr>
              <w:pStyle w:val="Compact"/>
            </w:pPr>
            <w:r>
              <w:t xml:space="preserve">polymerase and transcript relaxation rates</w:t>
            </w:r>
          </w:p>
        </w:tc>
        <w:tc>
          <w:tcPr/>
          <w:p>
            <w:pPr>
              <w:pStyle w:val="Compact"/>
            </w:pPr>
            <w:r>
              <w:t xml:space="preserve">min⁻¹</w:t>
            </w:r>
          </w:p>
        </w:tc>
        <w:tc>
          <w:tcPr/>
          <w:p>
            <w:pPr>
              <w:pStyle w:val="Compact"/>
            </w:pPr>
            <w:r>
              <w:t xml:space="preserve">M1</w:t>
            </w:r>
          </w:p>
        </w:tc>
        <w:tc>
          <w:tcPr/>
          <w:p>
            <w:pPr>
              <w:pStyle w:val="Compact"/>
            </w:pPr>
            <w:r>
              <w:t xml:space="preserve">fitted (as an ordered pair)</w:t>
            </w:r>
          </w:p>
        </w:tc>
      </w:tr>
      <w:tr>
        <w:tc>
          <w:tcPr/>
          <w:p>
            <w:pPr>
              <w:pStyle w:val="Compact"/>
            </w:pPr>
            <m:oMath>
              <m:r>
                <m:t>s</m:t>
              </m:r>
            </m:oMath>
            <w:r>
              <w:t xml:space="preserve">​</w:t>
            </w:r>
          </w:p>
        </w:tc>
        <w:tc>
          <w:tcPr/>
          <w:p>
            <w:pPr>
              <w:pStyle w:val="Compact"/>
            </w:pPr>
            <w:r>
              <w:t xml:space="preserve">synthesis flux entering the partition</w:t>
            </w:r>
          </w:p>
        </w:tc>
        <w:tc>
          <w:tcPr/>
          <w:p>
            <w:pPr>
              <w:pStyle w:val="Compact"/>
            </w:pPr>
            <w:r>
              <w:t xml:space="preserve">nM s⁻¹</w:t>
            </w:r>
          </w:p>
        </w:tc>
        <w:tc>
          <w:tcPr/>
          <w:p>
            <w:pPr>
              <w:pStyle w:val="Compact"/>
            </w:pPr>
            <w:r>
              <w:t xml:space="preserve">M1→M2</w:t>
            </w:r>
          </w:p>
        </w:tc>
        <w:tc>
          <w:tcPr/>
          <w:p>
            <w:pPr>
              <w:pStyle w:val="Compact"/>
            </w:pPr>
            <w:r>
              <w:t xml:space="preserve">derived from M1</w:t>
            </w:r>
          </w:p>
        </w:tc>
      </w:tr>
      <w:tr>
        <w:tc>
          <w:tcPr/>
          <w:p>
            <w:pPr>
              <w:pStyle w:val="Compact"/>
            </w:pPr>
            <m:oMath>
              <m:sSub>
                <m:e>
                  <m:r>
                    <m:t>s</m:t>
                  </m:r>
                </m:e>
                <m:sub>
                  <m:r>
                    <m:t>50</m:t>
                  </m:r>
                </m:sub>
              </m:sSub>
            </m:oMath>
            <w:r>
              <w:t xml:space="preserve">​</w:t>
            </w:r>
          </w:p>
        </w:tc>
        <w:tc>
          <w:tcPr/>
          <w:p>
            <w:pPr>
              <w:pStyle w:val="Compact"/>
            </w:pPr>
            <w:r>
              <w:t xml:space="preserve">flux at which half the protein aggregates</w:t>
            </w:r>
          </w:p>
        </w:tc>
        <w:tc>
          <w:tcPr/>
          <w:p>
            <w:pPr>
              <w:pStyle w:val="Compact"/>
            </w:pPr>
            <w:r>
              <w:t xml:space="preserve">nM s⁻¹</w:t>
            </w:r>
          </w:p>
        </w:tc>
        <w:tc>
          <w:tcPr/>
          <w:p>
            <w:pPr>
              <w:pStyle w:val="Compact"/>
            </w:pPr>
            <w:r>
              <w:t xml:space="preserve">M2</w:t>
            </w:r>
          </w:p>
        </w:tc>
        <w:tc>
          <w:tcPr/>
          <w:p>
            <w:pPr>
              <w:pStyle w:val="Compact"/>
            </w:pPr>
            <w:r>
              <w:t xml:space="preserve">fitted</w:t>
            </w:r>
          </w:p>
        </w:tc>
      </w:tr>
      <w:tr>
        <w:tc>
          <w:tcPr/>
          <w:p>
            <w:pPr>
              <w:pStyle w:val="Compact"/>
            </w:pPr>
            <m:oMath>
              <m:r>
                <m:t>n</m:t>
              </m:r>
            </m:oMath>
            <w:r>
              <w:t xml:space="preserve">​</w:t>
            </w:r>
          </w:p>
        </w:tc>
        <w:tc>
          <w:tcPr/>
          <w:p>
            <w:pPr>
              <w:pStyle w:val="Compact"/>
            </w:pPr>
            <w:r>
              <w:t xml:space="preserve">aggregation order</w:t>
            </w:r>
          </w:p>
        </w:tc>
        <w:tc>
          <w:tcPr/>
          <w:p>
            <w:pPr>
              <w:pStyle w:val="Compact"/>
            </w:pPr>
            <w:r>
              <w:t xml:space="preserve">—</w:t>
            </w:r>
          </w:p>
        </w:tc>
        <w:tc>
          <w:tcPr/>
          <w:p>
            <w:pPr>
              <w:pStyle w:val="Compact"/>
            </w:pPr>
            <w:r>
              <w:t xml:space="preserve">M2</w:t>
            </w:r>
          </w:p>
        </w:tc>
        <w:tc>
          <w:tcPr/>
          <w:p>
            <w:pPr>
              <w:pStyle w:val="Compact"/>
            </w:pPr>
            <w:r>
              <w:t xml:space="preserve">fixed at 2</w:t>
            </w:r>
          </w:p>
        </w:tc>
      </w:tr>
      <w:tr>
        <w:tc>
          <w:tcPr/>
          <w:p>
            <w:pPr>
              <w:pStyle w:val="Compact"/>
            </w:pPr>
            <m:oMath>
              <m:r>
                <m:rPr>
                  <m:sty m:val="p"/>
                </m:rPr>
                <m:t>Δ</m:t>
              </m:r>
              <m:r>
                <m:t>E</m:t>
              </m:r>
              <m:r>
                <m:rPr>
                  <m:sty m:val="p"/>
                </m:rPr>
                <m:t>/</m:t>
              </m:r>
              <m:r>
                <m:t>R</m:t>
              </m:r>
            </m:oMath>
            <w:r>
              <w:t xml:space="preserve">​</w:t>
            </w:r>
          </w:p>
        </w:tc>
        <w:tc>
          <w:tcPr/>
          <w:p>
            <w:pPr>
              <w:pStyle w:val="Compact"/>
            </w:pPr>
            <w:r>
              <w:t xml:space="preserve">Arrhenius coefficient of</w:t>
            </w:r>
            <w:r>
              <w:t xml:space="preserve"> </w:t>
            </w:r>
            <m:oMath>
              <m:sSub>
                <m:e>
                  <m:r>
                    <m:t>s</m:t>
                  </m:r>
                </m:e>
                <m:sub>
                  <m:r>
                    <m:t>50</m:t>
                  </m:r>
                </m:sub>
              </m:sSub>
            </m:oMath>
          </w:p>
        </w:tc>
        <w:tc>
          <w:tcPr/>
          <w:p>
            <w:pPr>
              <w:pStyle w:val="Compact"/>
            </w:pPr>
            <w:r>
              <w:t xml:space="preserve">K</w:t>
            </w:r>
          </w:p>
        </w:tc>
        <w:tc>
          <w:tcPr/>
          <w:p>
            <w:pPr>
              <w:pStyle w:val="Compact"/>
            </w:pPr>
            <w:r>
              <w:t xml:space="preserve">M2</w:t>
            </w:r>
          </w:p>
        </w:tc>
        <w:tc>
          <w:tcPr/>
          <w:p>
            <w:pPr>
              <w:pStyle w:val="Compact"/>
            </w:pPr>
            <w:r>
              <w:t xml:space="preserve">fitted; 20 000 K from measured data [12]</w:t>
            </w:r>
          </w:p>
        </w:tc>
      </w:tr>
      <w:tr>
        <w:tc>
          <w:tcPr/>
          <w:p>
            <w:pPr>
              <w:pStyle w:val="Compact"/>
            </w:pPr>
            <m:oMath>
              <m:r>
                <m:t>φ</m:t>
              </m:r>
            </m:oMath>
            <w:r>
              <w:t xml:space="preserve">​</w:t>
            </w:r>
          </w:p>
        </w:tc>
        <w:tc>
          <w:tcPr/>
          <w:p>
            <w:pPr>
              <w:pStyle w:val="Compact"/>
            </w:pPr>
            <w:r>
              <w:t xml:space="preserve">soluble (escaping) fraction</w:t>
            </w:r>
          </w:p>
        </w:tc>
        <w:tc>
          <w:tcPr/>
          <w:p>
            <w:pPr>
              <w:pStyle w:val="Compact"/>
            </w:pPr>
            <w:r>
              <w:t xml:space="preserve">—</w:t>
            </w:r>
          </w:p>
        </w:tc>
        <w:tc>
          <w:tcPr/>
          <w:p>
            <w:pPr>
              <w:pStyle w:val="Compact"/>
            </w:pPr>
            <w:r>
              <w:t xml:space="preserve">M2</w:t>
            </w:r>
          </w:p>
        </w:tc>
        <w:tc>
          <w:tcPr/>
          <w:p>
            <w:pPr>
              <w:pStyle w:val="Compact"/>
            </w:pPr>
            <w:r>
              <w:t xml:space="preserve">computed</w:t>
            </w:r>
          </w:p>
        </w:tc>
      </w:tr>
      <w:tr>
        <w:tc>
          <w:tcPr/>
          <w:p>
            <w:pPr>
              <w:pStyle w:val="Compact"/>
            </w:pPr>
            <w:r>
              <w:t xml:space="preserve">Sol, Agg</w:t>
            </w:r>
          </w:p>
        </w:tc>
        <w:tc>
          <w:tcPr/>
          <w:p>
            <w:pPr>
              <w:pStyle w:val="Compact"/>
            </w:pPr>
            <w:r>
              <w:t xml:space="preserve">soluble and aggregated protein</w:t>
            </w:r>
          </w:p>
        </w:tc>
        <w:tc>
          <w:tcPr/>
          <w:p>
            <w:pPr>
              <w:pStyle w:val="Compact"/>
            </w:pPr>
            <w:r>
              <w:t xml:space="preserve">µM</w:t>
            </w:r>
          </w:p>
        </w:tc>
        <w:tc>
          <w:tcPr/>
          <w:p>
            <w:pPr>
              <w:pStyle w:val="Compact"/>
            </w:pPr>
            <w:r>
              <w:t xml:space="preserve">M2</w:t>
            </w:r>
          </w:p>
        </w:tc>
        <w:tc>
          <w:tcPr/>
          <w:p>
            <w:pPr>
              <w:pStyle w:val="Compact"/>
            </w:pPr>
            <w:r>
              <w:t xml:space="preserve">measured</w:t>
            </w:r>
          </w:p>
        </w:tc>
      </w:tr>
      <w:tr>
        <w:tc>
          <w:tcPr/>
          <w:p>
            <w:pPr>
              <w:pStyle w:val="Compact"/>
            </w:pPr>
            <m:oMath>
              <m:r>
                <m:t>N</m:t>
              </m:r>
            </m:oMath>
            <w:r>
              <w:t xml:space="preserve">​</w:t>
            </w:r>
          </w:p>
        </w:tc>
        <w:tc>
          <w:tcPr/>
          <w:p>
            <w:pPr>
              <w:pStyle w:val="Compact"/>
            </w:pPr>
            <w:r>
              <w:t xml:space="preserve">dimers per capsid</w:t>
            </w:r>
          </w:p>
        </w:tc>
        <w:tc>
          <w:tcPr/>
          <w:p>
            <w:pPr>
              <w:pStyle w:val="Compact"/>
            </w:pPr>
            <w:r>
              <w:t xml:space="preserve">90</w:t>
            </w:r>
          </w:p>
        </w:tc>
        <w:tc>
          <w:tcPr/>
          <w:p>
            <w:pPr>
              <w:pStyle w:val="Compact"/>
            </w:pPr>
            <w:r>
              <w:t xml:space="preserve">M3</w:t>
            </w:r>
          </w:p>
        </w:tc>
        <w:tc>
          <w:tcPr/>
          <w:p>
            <w:pPr>
              <w:pStyle w:val="Compact"/>
            </w:pPr>
            <w:r>
              <w:t xml:space="preserve">fixed (geometry) [18,19]</w:t>
            </w:r>
          </w:p>
        </w:tc>
      </w:tr>
      <w:tr>
        <w:tc>
          <w:tcPr/>
          <w:p>
            <w:pPr>
              <w:pStyle w:val="Compact"/>
            </w:pPr>
            <m:oMath>
              <m:sSub>
                <m:e>
                  <m:r>
                    <m:t>C</m:t>
                  </m:r>
                </m:e>
                <m:sub>
                  <m:r>
                    <m:t>t</m:t>
                  </m:r>
                  <m:r>
                    <m:t>o</m:t>
                  </m:r>
                  <m:r>
                    <m:t>t</m:t>
                  </m:r>
                </m:sub>
              </m:sSub>
            </m:oMath>
            <w:r>
              <w:t xml:space="preserve">​</w:t>
            </w:r>
          </w:p>
        </w:tc>
        <w:tc>
          <w:tcPr/>
          <w:p>
            <w:pPr>
              <w:pStyle w:val="Compact"/>
            </w:pPr>
            <w:r>
              <w:t xml:space="preserve">total dimer–dimer contacts in a closed shell</w:t>
            </w:r>
          </w:p>
        </w:tc>
        <w:tc>
          <w:tcPr/>
          <w:p>
            <w:pPr>
              <w:pStyle w:val="Compact"/>
            </w:pPr>
            <w:r>
              <w:t xml:space="preserve">180</w:t>
            </w:r>
          </w:p>
        </w:tc>
        <w:tc>
          <w:tcPr/>
          <w:p>
            <w:pPr>
              <w:pStyle w:val="Compact"/>
            </w:pPr>
            <w:r>
              <w:t xml:space="preserve">M3</w:t>
            </w:r>
          </w:p>
        </w:tc>
        <w:tc>
          <w:tcPr/>
          <w:p>
            <w:pPr>
              <w:pStyle w:val="Compact"/>
            </w:pPr>
            <w:r>
              <w:t xml:space="preserve">fixed (geometry)</w:t>
            </w:r>
          </w:p>
        </w:tc>
      </w:tr>
      <w:tr>
        <w:tc>
          <w:tcPr/>
          <w:p>
            <w:pPr>
              <w:pStyle w:val="Compact"/>
            </w:pPr>
            <m:oMath>
              <m:sSub>
                <m:e>
                  <m:r>
                    <m:t>c</m:t>
                  </m:r>
                </m:e>
                <m:sub>
                  <m:r>
                    <m:t>i</m:t>
                  </m:r>
                </m:sub>
              </m:sSub>
            </m:oMath>
            <w:r>
              <w:t xml:space="preserve">​</w:t>
            </w:r>
          </w:p>
        </w:tc>
        <w:tc>
          <w:tcPr/>
          <w:p>
            <w:pPr>
              <w:pStyle w:val="Compact"/>
            </w:pPr>
            <w:r>
              <w:t xml:space="preserve">contacts formed at addition step</w:t>
            </w:r>
            <w:r>
              <w:t xml:space="preserve"> </w:t>
            </w:r>
            <w:r>
              <w:rPr>
                <w:i/>
                <w:iCs/>
              </w:rPr>
              <w:t xml:space="preserve">i</w:t>
            </w:r>
          </w:p>
        </w:tc>
        <w:tc>
          <w:tcPr/>
          <w:p>
            <w:pPr>
              <w:pStyle w:val="Compact"/>
            </w:pPr>
            <w:r>
              <w:t xml:space="preserve">—</w:t>
            </w:r>
          </w:p>
        </w:tc>
        <w:tc>
          <w:tcPr/>
          <w:p>
            <w:pPr>
              <w:pStyle w:val="Compact"/>
            </w:pPr>
            <w:r>
              <w:t xml:space="preserve">M3</w:t>
            </w:r>
          </w:p>
        </w:tc>
        <w:tc>
          <w:tcPr/>
          <w:p>
            <w:pPr>
              <w:pStyle w:val="Compact"/>
            </w:pPr>
            <w:r>
              <w:rPr>
                <w:b/>
                <w:bCs/>
              </w:rPr>
              <w:t xml:space="preserve">placeholder — to be enumerated from structure</w:t>
            </w:r>
          </w:p>
        </w:tc>
      </w:tr>
      <w:tr>
        <w:tc>
          <w:tcPr/>
          <w:p>
            <w:pPr>
              <w:pStyle w:val="Compact"/>
            </w:pPr>
            <m:oMath>
              <m:r>
                <m:rPr>
                  <m:sty m:val="p"/>
                </m:rPr>
                <m:t>Δ</m:t>
              </m:r>
              <m:sSub>
                <m:e>
                  <m:r>
                    <m:t>G</m:t>
                  </m:r>
                </m:e>
                <m:sub>
                  <m:r>
                    <m:t>c</m:t>
                  </m:r>
                  <m:r>
                    <m:t>o</m:t>
                  </m:r>
                  <m:r>
                    <m:t>n</m:t>
                  </m:r>
                  <m:r>
                    <m:t>t</m:t>
                  </m:r>
                  <m:r>
                    <m:t>a</m:t>
                  </m:r>
                  <m:r>
                    <m:t>c</m:t>
                  </m:r>
                  <m:r>
                    <m:t>t</m:t>
                  </m:r>
                </m:sub>
              </m:sSub>
            </m:oMath>
            <w:r>
              <w:t xml:space="preserve">​</w:t>
            </w:r>
          </w:p>
        </w:tc>
        <w:tc>
          <w:tcPr/>
          <w:p>
            <w:pPr>
              <w:pStyle w:val="Compact"/>
            </w:pPr>
            <w:r>
              <w:t xml:space="preserve">dimer–dimer contact free energy</w:t>
            </w:r>
          </w:p>
        </w:tc>
        <w:tc>
          <w:tcPr/>
          <w:p>
            <w:pPr>
              <w:pStyle w:val="Compact"/>
            </w:pPr>
            <w:r>
              <w:t xml:space="preserve">kcal mol⁻¹</w:t>
            </w:r>
          </w:p>
        </w:tc>
        <w:tc>
          <w:tcPr/>
          <w:p>
            <w:pPr>
              <w:pStyle w:val="Compact"/>
            </w:pPr>
            <w:r>
              <w:t xml:space="preserve">M3</w:t>
            </w:r>
          </w:p>
        </w:tc>
        <w:tc>
          <w:tcPr/>
          <w:p>
            <w:pPr>
              <w:pStyle w:val="Compact"/>
            </w:pPr>
            <w:r>
              <w:t xml:space="preserve">literature; −3.82 inverted from</w:t>
            </w:r>
            <w:r>
              <w:t xml:space="preserve"> </w:t>
            </w:r>
            <m:oMath>
              <m:sSub>
                <m:e>
                  <m:r>
                    <m:t>T</m:t>
                  </m:r>
                </m:e>
                <m:sub>
                  <m:r>
                    <m:t>m</m:t>
                  </m:r>
                </m:sub>
              </m:sSub>
            </m:oMath>
            <w:r>
              <w:t xml:space="preserve"> </w:t>
            </w:r>
            <w:r>
              <w:t xml:space="preserve">[6]</w:t>
            </w:r>
          </w:p>
        </w:tc>
      </w:tr>
      <w:tr>
        <w:tc>
          <w:tcPr/>
          <w:p>
            <w:pPr>
              <w:pStyle w:val="Compact"/>
            </w:pPr>
            <m:oMath>
              <m:sSup>
                <m:e>
                  <m:r>
                    <m:t>c</m:t>
                  </m:r>
                </m:e>
                <m:sup>
                  <m:r>
                    <m:rPr>
                      <m:sty m:val="p"/>
                    </m:rPr>
                    <m:t>⋆</m:t>
                  </m:r>
                </m:sup>
              </m:sSup>
            </m:oMath>
            <w:r>
              <w:t xml:space="preserve">​</w:t>
            </w:r>
          </w:p>
        </w:tc>
        <w:tc>
          <w:tcPr/>
          <w:p>
            <w:pPr>
              <w:pStyle w:val="Compact"/>
            </w:pPr>
            <w:r>
              <w:t xml:space="preserve">pseudo-critical concentration</w:t>
            </w:r>
          </w:p>
        </w:tc>
        <w:tc>
          <w:tcPr/>
          <w:p>
            <w:pPr>
              <w:pStyle w:val="Compact"/>
            </w:pPr>
            <w:r>
              <w:t xml:space="preserve">µM dimer</w:t>
            </w:r>
          </w:p>
        </w:tc>
        <w:tc>
          <w:tcPr/>
          <w:p>
            <w:pPr>
              <w:pStyle w:val="Compact"/>
            </w:pPr>
            <w:r>
              <w:t xml:space="preserve">M3</w:t>
            </w:r>
          </w:p>
        </w:tc>
        <w:tc>
          <w:tcPr/>
          <w:p>
            <w:pPr>
              <w:pStyle w:val="Compact"/>
            </w:pPr>
            <w:r>
              <w:t xml:space="preserve">computed; 3.84 µM</w:t>
            </w:r>
          </w:p>
        </w:tc>
      </w:tr>
      <w:tr>
        <w:tc>
          <w:tcPr/>
          <w:p>
            <w:pPr>
              <w:pStyle w:val="Compact"/>
            </w:pPr>
            <m:oMath>
              <m:sSub>
                <m:e>
                  <m:r>
                    <m:t>k</m:t>
                  </m:r>
                </m:e>
                <m:sub>
                  <m:r>
                    <m:t>o</m:t>
                  </m:r>
                  <m:r>
                    <m:t>n</m:t>
                  </m:r>
                </m:sub>
              </m:sSub>
            </m:oMath>
            <w:r>
              <w:t xml:space="preserve">​</w:t>
            </w:r>
          </w:p>
        </w:tc>
        <w:tc>
          <w:tcPr/>
          <w:p>
            <w:pPr>
              <w:pStyle w:val="Compact"/>
            </w:pPr>
            <w:r>
              <w:t xml:space="preserve">association rate constant</w:t>
            </w:r>
          </w:p>
        </w:tc>
        <w:tc>
          <w:tcPr/>
          <w:p>
            <w:pPr>
              <w:pStyle w:val="Compact"/>
            </w:pPr>
            <w:r>
              <w:t xml:space="preserve">µM⁻¹ min⁻¹</w:t>
            </w:r>
          </w:p>
        </w:tc>
        <w:tc>
          <w:tcPr/>
          <w:p>
            <w:pPr>
              <w:pStyle w:val="Compact"/>
            </w:pPr>
            <w:r>
              <w:t xml:space="preserve">M3</w:t>
            </w:r>
          </w:p>
        </w:tc>
        <w:tc>
          <w:tcPr/>
          <w:p>
            <w:pPr>
              <w:pStyle w:val="Compact"/>
            </w:pPr>
            <w:r>
              <w:t xml:space="preserve">literature (diffusion-limited)</w:t>
            </w:r>
          </w:p>
        </w:tc>
      </w:tr>
      <w:tr>
        <w:tc>
          <w:tcPr/>
          <w:p>
            <w:pPr>
              <w:pStyle w:val="Compact"/>
            </w:pPr>
            <m:oMath>
              <m:r>
                <m:rPr>
                  <m:sty m:val="p"/>
                </m:rPr>
                <m:t>Δ</m:t>
              </m:r>
              <m:sSub>
                <m:e>
                  <m:r>
                    <m:t>G</m:t>
                  </m:r>
                </m:e>
                <m:sub>
                  <m:r>
                    <m:t>n</m:t>
                  </m:r>
                  <m:r>
                    <m:t>u</m:t>
                  </m:r>
                  <m:r>
                    <m:t>c</m:t>
                  </m:r>
                </m:sub>
              </m:sSub>
            </m:oMath>
            <w:r>
              <w:t xml:space="preserve">​</w:t>
            </w:r>
          </w:p>
        </w:tc>
        <w:tc>
          <w:tcPr/>
          <w:p>
            <w:pPr>
              <w:pStyle w:val="Compact"/>
            </w:pPr>
            <w:r>
              <w:t xml:space="preserve">nucleation aid from the</w:t>
            </w:r>
            <w:r>
              <w:t xml:space="preserve"> </w:t>
            </w:r>
            <w:r>
              <w:rPr>
                <w:i/>
                <w:iCs/>
              </w:rPr>
              <w:t xml:space="preserve">pac</w:t>
            </w:r>
            <w:r>
              <w:t xml:space="preserve"> </w:t>
            </w:r>
            <w:r>
              <w:t xml:space="preserve">hairpin</w:t>
            </w:r>
          </w:p>
        </w:tc>
        <w:tc>
          <w:tcPr/>
          <w:p>
            <w:pPr>
              <w:pStyle w:val="Compact"/>
            </w:pPr>
            <w:r>
              <w:t xml:space="preserve">kcal mol⁻¹</w:t>
            </w:r>
          </w:p>
        </w:tc>
        <w:tc>
          <w:tcPr/>
          <w:p>
            <w:pPr>
              <w:pStyle w:val="Compact"/>
            </w:pPr>
            <w:r>
              <w:t xml:space="preserve">M4</w:t>
            </w:r>
          </w:p>
        </w:tc>
        <w:tc>
          <w:tcPr/>
          <w:p>
            <w:pPr>
              <w:pStyle w:val="Compact"/>
            </w:pPr>
            <w:r>
              <w:t xml:space="preserve">to be fitted from the construct ladder</w:t>
            </w:r>
          </w:p>
        </w:tc>
      </w:tr>
      <w:tr>
        <w:tc>
          <w:tcPr/>
          <w:p>
            <w:pPr>
              <w:pStyle w:val="Compact"/>
            </w:pPr>
            <w:r>
              <w:t xml:space="preserve">CPP</w:t>
            </w:r>
          </w:p>
        </w:tc>
        <w:tc>
          <w:tcPr/>
          <w:p>
            <w:pPr>
              <w:pStyle w:val="Compact"/>
            </w:pPr>
            <w:r>
              <w:t xml:space="preserve">cargo copies per particle</w:t>
            </w:r>
          </w:p>
        </w:tc>
        <w:tc>
          <w:tcPr/>
          <w:p>
            <w:pPr>
              <w:pStyle w:val="Compact"/>
            </w:pPr>
            <w:r>
              <w:t xml:space="preserve">copies</w:t>
            </w:r>
          </w:p>
        </w:tc>
        <w:tc>
          <w:tcPr/>
          <w:p>
            <w:pPr>
              <w:pStyle w:val="Compact"/>
            </w:pPr>
            <w:r>
              <w:t xml:space="preserve">M5</w:t>
            </w:r>
          </w:p>
        </w:tc>
        <w:tc>
          <w:tcPr/>
          <w:p>
            <w:pPr>
              <w:pStyle w:val="Compact"/>
            </w:pPr>
            <w:r>
              <w:t xml:space="preserve">measured (dPCR ÷ particle count)</w:t>
            </w:r>
          </w:p>
        </w:tc>
      </w:tr>
      <w:tr>
        <w:tc>
          <w:tcPr/>
          <w:p>
            <w:pPr>
              <w:pStyle w:val="Compact"/>
            </w:pPr>
            <m:oMath>
              <m:sSub>
                <m:e>
                  <m:r>
                    <m:t>f</m:t>
                  </m:r>
                </m:e>
                <m:sub>
                  <m:r>
                    <m:t>l</m:t>
                  </m:r>
                  <m:r>
                    <m:t>o</m:t>
                  </m:r>
                  <m:r>
                    <m:t>a</m:t>
                  </m:r>
                  <m:r>
                    <m:t>d</m:t>
                  </m:r>
                  <m:r>
                    <m:t>e</m:t>
                  </m:r>
                  <m:r>
                    <m:t>d</m:t>
                  </m:r>
                </m:sub>
              </m:sSub>
            </m:oMath>
            <w:r>
              <w:t xml:space="preserve">​</w:t>
            </w:r>
          </w:p>
        </w:tc>
        <w:tc>
          <w:tcPr/>
          <w:p>
            <w:pPr>
              <w:pStyle w:val="Compact"/>
            </w:pPr>
            <w:r>
              <w:t xml:space="preserve">fraction of particles carrying cargo</w:t>
            </w:r>
          </w:p>
        </w:tc>
        <w:tc>
          <w:tcPr/>
          <w:p>
            <w:pPr>
              <w:pStyle w:val="Compact"/>
            </w:pPr>
            <w:r>
              <w:t xml:space="preserve">—</w:t>
            </w:r>
          </w:p>
        </w:tc>
        <w:tc>
          <w:tcPr/>
          <w:p>
            <w:pPr>
              <w:pStyle w:val="Compact"/>
            </w:pPr>
            <w:r>
              <w:t xml:space="preserve">M5</w:t>
            </w:r>
          </w:p>
        </w:tc>
        <w:tc>
          <w:tcPr/>
          <w:p>
            <w:pPr>
              <w:pStyle w:val="Compact"/>
            </w:pPr>
            <w:r>
              <w:t xml:space="preserve">measured</w:t>
            </w:r>
          </w:p>
        </w:tc>
      </w:tr>
      <w:tr>
        <w:tc>
          <w:tcPr/>
          <w:p>
            <w:pPr>
              <w:pStyle w:val="Compact"/>
            </w:pPr>
            <m:oMath>
              <m:sSub>
                <m:e>
                  <m:r>
                    <m:t>ϵ</m:t>
                  </m:r>
                </m:e>
                <m:sub>
                  <m:r>
                    <m:t>e</m:t>
                  </m:r>
                  <m:r>
                    <m:t>x</m:t>
                  </m:r>
                  <m:r>
                    <m:t>t</m:t>
                  </m:r>
                </m:sub>
              </m:sSub>
            </m:oMath>
            <w:r>
              <w:t xml:space="preserve">,</w:t>
            </w:r>
            <w:r>
              <w:t xml:space="preserve"> </w:t>
            </w:r>
            <m:oMath>
              <m:sSub>
                <m:e>
                  <m:r>
                    <m:t>ϵ</m:t>
                  </m:r>
                </m:e>
                <m:sub>
                  <m:r>
                    <m:t>r</m:t>
                  </m:r>
                  <m:r>
                    <m:t>e</m:t>
                  </m:r>
                  <m:r>
                    <m:t>l</m:t>
                  </m:r>
                </m:sub>
              </m:sSub>
            </m:oMath>
          </w:p>
        </w:tc>
        <w:tc>
          <w:tcPr/>
          <w:p>
            <w:pPr>
              <w:pStyle w:val="Compact"/>
            </w:pPr>
            <w:r>
              <w:t xml:space="preserve">extraction and capsid-disruption recovery</w:t>
            </w:r>
          </w:p>
        </w:tc>
        <w:tc>
          <w:tcPr/>
          <w:p>
            <w:pPr>
              <w:pStyle w:val="Compact"/>
            </w:pPr>
            <w:r>
              <w:t xml:space="preserve">—</w:t>
            </w:r>
          </w:p>
        </w:tc>
        <w:tc>
          <w:tcPr/>
          <w:p>
            <w:pPr>
              <w:pStyle w:val="Compact"/>
            </w:pPr>
            <w:r>
              <w:t xml:space="preserve">M5</w:t>
            </w:r>
          </w:p>
        </w:tc>
        <w:tc>
          <w:tcPr/>
          <w:p>
            <w:pPr>
              <w:pStyle w:val="Compact"/>
            </w:pPr>
            <w:r>
              <w:rPr>
                <w:b/>
                <w:bCs/>
              </w:rPr>
              <w:t xml:space="preserve">measured by the three recovery controls</w:t>
            </w:r>
          </w:p>
        </w:tc>
      </w:tr>
      <w:tr>
        <w:tc>
          <w:tcPr/>
          <w:p>
            <w:pPr>
              <w:pStyle w:val="Compact"/>
            </w:pPr>
            <m:oMath>
              <m:r>
                <m:t>λ</m:t>
              </m:r>
            </m:oMath>
            <w:r>
              <w:t xml:space="preserve">​</w:t>
            </w:r>
          </w:p>
        </w:tc>
        <w:tc>
          <w:tcPr/>
          <w:p>
            <w:pPr>
              <w:pStyle w:val="Compact"/>
            </w:pPr>
            <w:r>
              <w:t xml:space="preserve">mean dPCR occupancy</w:t>
            </w:r>
          </w:p>
        </w:tc>
        <w:tc>
          <w:tcPr/>
          <w:p>
            <w:pPr>
              <w:pStyle w:val="Compact"/>
            </w:pPr>
            <w:r>
              <w:t xml:space="preserve">copies per partition</w:t>
            </w:r>
          </w:p>
        </w:tc>
        <w:tc>
          <w:tcPr/>
          <w:p>
            <w:pPr>
              <w:pStyle w:val="Compact"/>
            </w:pPr>
            <w:r>
              <w:t xml:space="preserve">M5</w:t>
            </w:r>
          </w:p>
        </w:tc>
        <w:tc>
          <w:tcPr/>
          <w:p>
            <w:pPr>
              <w:pStyle w:val="Compact"/>
            </w:pPr>
            <w:r>
              <w:t xml:space="preserve">measured</w:t>
            </w:r>
          </w:p>
        </w:tc>
      </w:tr>
    </w:tbl>
    <w:p>
      <w:pPr>
        <w:pStyle w:val="BodyText"/>
      </w:pPr>
      <w:r>
        <w:t xml:space="preserve">Units follow one convention throughout: concentrations in µM inside the expression module, mM for extracellular sugars, minutes for time, nM s⁻¹ for the flux at the M1/M2 interface, kcal mol⁻¹ for free energies against a 1 M standard state, and µM of dimer for assembly. The single conversion between the expression and partition modules is 1 µM min⁻¹ = 16.67 nM s⁻¹, applied at one place only.</w:t>
      </w:r>
      <w:r>
        <w:t xml:space="preserve"> </w:t>
      </w:r>
      <m:oMath>
        <m:r>
          <m:t>R</m:t>
        </m:r>
        <m:r>
          <m:t>T</m:t>
        </m:r>
      </m:oMath>
      <w:r>
        <w:t xml:space="preserve"> </w:t>
      </w:r>
      <w:r>
        <w:t xml:space="preserve">= 0.6163 kcal mol⁻¹ at 37 °C.</w:t>
      </w:r>
    </w:p>
    <w:bookmarkEnd w:id="16"/>
    <w:bookmarkStart w:id="17" w:name="the-equations-we-solve"/>
    <w:p>
      <w:pPr>
        <w:pStyle w:val="Heading2"/>
      </w:pPr>
      <w:r>
        <w:t xml:space="preserve">6. The equations we solve</w:t>
      </w:r>
    </w:p>
    <w:p>
      <w:pPr>
        <w:pStyle w:val="FirstParagraph"/>
      </w:pPr>
      <w:r>
        <w:rPr>
          <w:b/>
          <w:bCs/>
        </w:rPr>
        <w:t xml:space="preserve">M1 — expression.</w:t>
      </w:r>
      <w:r>
        <w:t xml:space="preserve"> </w:t>
      </w:r>
      <w:r>
        <w:t xml:space="preserve">Five coupled ordinary differential equations, solved for</w:t>
      </w:r>
      <w:r>
        <w:t xml:space="preserve"> </w:t>
      </w:r>
      <m:oMath>
        <m:r>
          <m:rPr>
            <m:sty m:val="p"/>
          </m:rPr>
          <m:t>[</m:t>
        </m:r>
        <m:r>
          <m:t>X</m:t>
        </m:r>
        <m:r>
          <m:rPr>
            <m:sty m:val="p"/>
          </m:rPr>
          <m:t>,</m:t>
        </m:r>
        <m:r>
          <m:t>I</m:t>
        </m:r>
        <m:r>
          <m:rPr>
            <m:sty m:val="p"/>
          </m:rPr>
          <m:t>,</m:t>
        </m:r>
        <m:acc>
          <m:accPr>
            <m:chr m:val="̃"/>
          </m:accPr>
          <m:e>
            <m:r>
              <m:t>R</m:t>
            </m:r>
          </m:e>
        </m:acc>
        <m:r>
          <m:rPr>
            <m:sty m:val="p"/>
          </m:rPr>
          <m:t>,</m:t>
        </m:r>
        <m:acc>
          <m:accPr>
            <m:chr m:val="̃"/>
          </m:accPr>
          <m:e>
            <m:r>
              <m:t>m</m:t>
            </m:r>
          </m:e>
        </m:acc>
        <m:r>
          <m:rPr>
            <m:sty m:val="p"/>
          </m:rPr>
          <m:t>,</m:t>
        </m:r>
        <m:r>
          <m:t>P</m:t>
        </m:r>
        <m:r>
          <m:rPr>
            <m:sty m:val="p"/>
          </m:rPr>
          <m:t>]</m:t>
        </m:r>
      </m:oMath>
      <w:r>
        <w:t xml:space="preserve"> </w:t>
      </w:r>
      <w:r>
        <w:t xml:space="preserve">as functions of time:</w:t>
      </w:r>
    </w:p>
    <w:p>
      <w:pPr>
        <w:pStyle w:val="BodyText"/>
      </w:pPr>
      <m:oMathPara>
        <m:oMathParaPr>
          <m:jc m:val="center"/>
        </m:oMathParaPr>
        <m:oMath>
          <m:f>
            <m:fPr>
              <m:type m:val="bar"/>
            </m:fPr>
            <m:num>
              <m:r>
                <m:t>d</m:t>
              </m:r>
              <m:r>
                <m:t>X</m:t>
              </m:r>
            </m:num>
            <m:den>
              <m:r>
                <m:t>d</m:t>
              </m:r>
              <m:r>
                <m:t>t</m:t>
              </m:r>
            </m:den>
          </m:f>
          <m:r>
            <m:rPr>
              <m:sty m:val="p"/>
            </m:rPr>
            <m:t>=</m:t>
          </m:r>
          <m:sSub>
            <m:e>
              <m:r>
                <m:t>μ</m:t>
              </m:r>
            </m:e>
            <m:sub>
              <m:r>
                <m:t>m</m:t>
              </m:r>
              <m:r>
                <m:t>a</m:t>
              </m:r>
              <m:r>
                <m:t>x</m:t>
              </m:r>
            </m:sub>
          </m:sSub>
          <m:d>
            <m:dPr>
              <m:begChr m:val="("/>
              <m:sepChr m:val=""/>
              <m:endChr m:val=")"/>
              <m:grow/>
            </m:dPr>
            <m:e>
              <m:r>
                <m:t>1</m:t>
              </m:r>
              <m:r>
                <m:rPr>
                  <m:sty m:val="p"/>
                </m:rPr>
                <m:t>−</m:t>
              </m:r>
              <m:f>
                <m:fPr>
                  <m:type m:val="bar"/>
                </m:fPr>
                <m:num>
                  <m:r>
                    <m:t>X</m:t>
                  </m:r>
                </m:num>
                <m:den>
                  <m:sSub>
                    <m:e>
                      <m:r>
                        <m:t>X</m:t>
                      </m:r>
                    </m:e>
                    <m:sub>
                      <m:r>
                        <m:t>m</m:t>
                      </m:r>
                      <m:r>
                        <m:t>a</m:t>
                      </m:r>
                      <m:r>
                        <m:t>x</m:t>
                      </m:r>
                    </m:sub>
                  </m:sSub>
                </m:den>
              </m:f>
            </m:e>
          </m:d>
          <m:r>
            <m:t>ψ</m:t>
          </m:r>
          <m:r>
            <m:t> </m:t>
          </m:r>
          <m:r>
            <m:t>X</m:t>
          </m:r>
          <m:r>
            <m:rPr>
              <m:sty m:val="p"/>
            </m:rPr>
            <m:t>,</m:t>
          </m:r>
          <m:r>
            <m:t>  </m:t>
          </m:r>
          <m:r>
            <m:t>ψ</m:t>
          </m:r>
          <m:r>
            <m:rPr>
              <m:sty m:val="p"/>
            </m:rPr>
            <m:t>=</m:t>
          </m:r>
          <m:r>
            <m:t>1</m:t>
          </m:r>
          <m:r>
            <m:rPr>
              <m:sty m:val="p"/>
            </m:rPr>
            <m:t>−</m:t>
          </m:r>
          <m:f>
            <m:fPr>
              <m:type m:val="bar"/>
            </m:fPr>
            <m:num>
              <m:r>
                <m:t>P</m:t>
              </m:r>
              <m:r>
                <m:rPr>
                  <m:sty m:val="p"/>
                </m:rPr>
                <m:t>/</m:t>
              </m:r>
              <m:sSub>
                <m:e>
                  <m:r>
                    <m:t>P</m:t>
                  </m:r>
                </m:e>
                <m:sub>
                  <m:r>
                    <m:t>r</m:t>
                  </m:r>
                  <m:r>
                    <m:t>e</m:t>
                  </m:r>
                  <m:r>
                    <m:t>f</m:t>
                  </m:r>
                </m:sub>
              </m:sSub>
            </m:num>
            <m:den>
              <m:sSub>
                <m:e>
                  <m:r>
                    <m:t>φ</m:t>
                  </m:r>
                </m:e>
                <m:sub>
                  <m:r>
                    <m:t>c</m:t>
                  </m:r>
                  <m:r>
                    <m:t>r</m:t>
                  </m:r>
                  <m:r>
                    <m:t>i</m:t>
                  </m:r>
                  <m:r>
                    <m:t>t</m:t>
                  </m:r>
                </m:sub>
              </m:sSub>
            </m:den>
          </m:f>
        </m:oMath>
      </m:oMathPara>
    </w:p>
    <w:p>
      <w:pPr>
        <w:pStyle w:val="FirstParagraph"/>
      </w:pPr>
      <m:oMathPara>
        <m:oMathParaPr>
          <m:jc m:val="center"/>
        </m:oMathParaPr>
        <m:oMath>
          <m:f>
            <m:fPr>
              <m:type m:val="bar"/>
            </m:fPr>
            <m:num>
              <m:r>
                <m:t>d</m:t>
              </m:r>
              <m:r>
                <m:t>I</m:t>
              </m:r>
            </m:num>
            <m:den>
              <m:r>
                <m:t>d</m:t>
              </m:r>
              <m:r>
                <m:t>t</m:t>
              </m:r>
            </m:den>
          </m:f>
          <m:r>
            <m:rPr>
              <m:sty m:val="p"/>
            </m:rPr>
            <m:t>=</m:t>
          </m:r>
          <m:sSub>
            <m:e>
              <m:r>
                <m:t>P</m:t>
              </m:r>
            </m:e>
            <m:sub>
              <m:r>
                <m:t>d</m:t>
              </m:r>
            </m:sub>
          </m:sSub>
          <m:r>
            <m:t> </m:t>
          </m:r>
          <m:r>
            <m:rPr>
              <m:sty m:val="p"/>
            </m:rPr>
            <m:t>(</m:t>
          </m:r>
          <m:sSub>
            <m:e>
              <m:r>
                <m:t>I</m:t>
              </m:r>
            </m:e>
            <m:sub>
              <m:r>
                <m:t>e</m:t>
              </m:r>
            </m:sub>
          </m:sSub>
          <m:r>
            <m:rPr>
              <m:sty m:val="p"/>
            </m:rPr>
            <m:t>−</m:t>
          </m:r>
          <m:r>
            <m:t>I</m:t>
          </m:r>
          <m:r>
            <m:rPr>
              <m:sty m:val="p"/>
            </m:rPr>
            <m:t>)</m:t>
          </m:r>
          <m:r>
            <m:rPr>
              <m:sty m:val="p"/>
            </m:rPr>
            <m:t>−</m:t>
          </m:r>
          <m:r>
            <m:t>μ</m:t>
          </m:r>
          <m:r>
            <m:t>I</m:t>
          </m:r>
          <m:r>
            <m:rPr>
              <m:sty m:val="p"/>
            </m:rPr>
            <m:t>,</m:t>
          </m:r>
          <m:r>
            <m:t>  </m:t>
          </m:r>
          <m:f>
            <m:fPr>
              <m:type m:val="bar"/>
            </m:fPr>
            <m:num>
              <m:r>
                <m:t>d</m:t>
              </m:r>
              <m:acc>
                <m:accPr>
                  <m:chr m:val="̃"/>
                </m:accPr>
                <m:e>
                  <m:r>
                    <m:t>R</m:t>
                  </m:r>
                </m:e>
              </m:acc>
            </m:num>
            <m:den>
              <m:r>
                <m:t>d</m:t>
              </m:r>
              <m:r>
                <m:t>t</m:t>
              </m:r>
            </m:den>
          </m:f>
          <m:r>
            <m:rPr>
              <m:sty m:val="p"/>
            </m:rPr>
            <m:t>=</m:t>
          </m:r>
          <m:sSub>
            <m:e>
              <m:r>
                <m:t>k</m:t>
              </m:r>
            </m:e>
            <m:sub>
              <m:r>
                <m:t>R</m:t>
              </m:r>
            </m:sub>
          </m:sSub>
          <m:r>
            <m:t> </m:t>
          </m:r>
          <m:r>
            <m:rPr>
              <m:sty m:val="p"/>
            </m:rPr>
            <m:t>(</m:t>
          </m:r>
          <m:r>
            <m:t>f</m:t>
          </m:r>
          <m:r>
            <m:rPr>
              <m:sty m:val="p"/>
            </m:rPr>
            <m:t>(</m:t>
          </m:r>
          <m:r>
            <m:t>I</m:t>
          </m:r>
          <m:r>
            <m:rPr>
              <m:sty m:val="p"/>
            </m:rPr>
            <m:t>)</m:t>
          </m:r>
          <m:r>
            <m:rPr>
              <m:sty m:val="p"/>
            </m:rPr>
            <m:t>−</m:t>
          </m:r>
          <m:acc>
            <m:accPr>
              <m:chr m:val="̃"/>
            </m:accPr>
            <m:e>
              <m:r>
                <m:t>R</m:t>
              </m:r>
            </m:e>
          </m:acc>
          <m:r>
            <m:rPr>
              <m:sty m:val="p"/>
            </m:rPr>
            <m:t>)</m:t>
          </m:r>
          <m:r>
            <m:rPr>
              <m:sty m:val="p"/>
            </m:rPr>
            <m:t>,</m:t>
          </m:r>
          <m:r>
            <m:t>  </m:t>
          </m:r>
          <m:f>
            <m:fPr>
              <m:type m:val="bar"/>
            </m:fPr>
            <m:num>
              <m:r>
                <m:t>d</m:t>
              </m:r>
              <m:acc>
                <m:accPr>
                  <m:chr m:val="̃"/>
                </m:accPr>
                <m:e>
                  <m:r>
                    <m:t>m</m:t>
                  </m:r>
                </m:e>
              </m:acc>
            </m:num>
            <m:den>
              <m:r>
                <m:t>d</m:t>
              </m:r>
              <m:r>
                <m:t>t</m:t>
              </m:r>
            </m:den>
          </m:f>
          <m:r>
            <m:rPr>
              <m:sty m:val="p"/>
            </m:rPr>
            <m:t>=</m:t>
          </m:r>
          <m:sSub>
            <m:e>
              <m:r>
                <m:t>k</m:t>
              </m:r>
            </m:e>
            <m:sub>
              <m:r>
                <m:t>m</m:t>
              </m:r>
            </m:sub>
          </m:sSub>
          <m:r>
            <m:t> </m:t>
          </m:r>
          <m:r>
            <m:rPr>
              <m:sty m:val="p"/>
            </m:rPr>
            <m:t>(</m:t>
          </m:r>
          <m:acc>
            <m:accPr>
              <m:chr m:val="̃"/>
            </m:accPr>
            <m:e>
              <m:r>
                <m:t>R</m:t>
              </m:r>
            </m:e>
          </m:acc>
          <m:r>
            <m:rPr>
              <m:sty m:val="p"/>
            </m:rPr>
            <m:t>−</m:t>
          </m:r>
          <m:acc>
            <m:accPr>
              <m:chr m:val="̃"/>
            </m:accPr>
            <m:e>
              <m:r>
                <m:t>m</m:t>
              </m:r>
            </m:e>
          </m:acc>
          <m:r>
            <m:rPr>
              <m:sty m:val="p"/>
            </m:rPr>
            <m:t>)</m:t>
          </m:r>
        </m:oMath>
      </m:oMathPara>
    </w:p>
    <w:p>
      <w:pPr>
        <w:pStyle w:val="FirstParagraph"/>
      </w:pPr>
      <m:oMathPara>
        <m:oMathParaPr>
          <m:jc m:val="center"/>
        </m:oMathParaPr>
        <m:oMath>
          <m:f>
            <m:fPr>
              <m:type m:val="bar"/>
            </m:fPr>
            <m:num>
              <m:r>
                <m:t>d</m:t>
              </m:r>
              <m:r>
                <m:t>P</m:t>
              </m:r>
            </m:num>
            <m:den>
              <m:r>
                <m:t>d</m:t>
              </m:r>
              <m:r>
                <m:t>t</m:t>
              </m:r>
            </m:den>
          </m:f>
          <m:r>
            <m:rPr>
              <m:sty m:val="p"/>
            </m:rPr>
            <m:t>=</m:t>
          </m:r>
          <m:r>
            <m:t>G</m:t>
          </m:r>
          <m:r>
            <m:t> </m:t>
          </m:r>
          <m:acc>
            <m:accPr>
              <m:chr m:val="̃"/>
            </m:accPr>
            <m:e>
              <m:r>
                <m:t>m</m:t>
              </m:r>
            </m:e>
          </m:acc>
          <m:r>
            <m:t> </m:t>
          </m:r>
          <m:r>
            <m:t>ψ</m:t>
          </m:r>
          <m:r>
            <m:rPr>
              <m:sty m:val="p"/>
            </m:rPr>
            <m:t>−</m:t>
          </m:r>
          <m:r>
            <m:rPr>
              <m:sty m:val="p"/>
            </m:rPr>
            <m:t>(</m:t>
          </m:r>
          <m:r>
            <m:t>μ</m:t>
          </m:r>
          <m:r>
            <m:rPr>
              <m:sty m:val="p"/>
            </m:rPr>
            <m:t>+</m:t>
          </m:r>
          <m:sSub>
            <m:e>
              <m:r>
                <m:t>k</m:t>
              </m:r>
            </m:e>
            <m:sub>
              <m:r>
                <m:t>d</m:t>
              </m:r>
              <m:r>
                <m:t>e</m:t>
              </m:r>
              <m:r>
                <m:t>g</m:t>
              </m:r>
            </m:sub>
          </m:sSub>
          <m:r>
            <m:rPr>
              <m:sty m:val="p"/>
            </m:rPr>
            <m:t>)</m:t>
          </m:r>
          <m:r>
            <m:t> </m:t>
          </m:r>
          <m:r>
            <m:t>P</m:t>
          </m:r>
          <m:r>
            <m:rPr>
              <m:sty m:val="p"/>
            </m:rPr>
            <m:t>,</m:t>
          </m:r>
          <m:r>
            <m:t>  </m:t>
          </m:r>
          <m:r>
            <m:t>f</m:t>
          </m:r>
          <m:r>
            <m:rPr>
              <m:sty m:val="p"/>
            </m:rPr>
            <m:t>(</m:t>
          </m:r>
          <m:r>
            <m:t>I</m:t>
          </m:r>
          <m:r>
            <m:rPr>
              <m:sty m:val="p"/>
            </m:rPr>
            <m:t>)</m:t>
          </m:r>
          <m:r>
            <m:rPr>
              <m:sty m:val="p"/>
            </m:rPr>
            <m:t>=</m:t>
          </m:r>
          <m:r>
            <m:t>ε</m:t>
          </m:r>
          <m:r>
            <m:rPr>
              <m:sty m:val="p"/>
            </m:rPr>
            <m:t>+</m:t>
          </m:r>
          <m:r>
            <m:rPr>
              <m:sty m:val="p"/>
            </m:rPr>
            <m:t>(</m:t>
          </m:r>
          <m:r>
            <m:t>1</m:t>
          </m:r>
          <m:r>
            <m:rPr>
              <m:sty m:val="p"/>
            </m:rPr>
            <m:t>−</m:t>
          </m:r>
          <m:r>
            <m:t>ε</m:t>
          </m:r>
          <m:r>
            <m:rPr>
              <m:sty m:val="p"/>
            </m:rPr>
            <m:t>)</m:t>
          </m:r>
          <m:f>
            <m:fPr>
              <m:type m:val="bar"/>
            </m:fPr>
            <m:num>
              <m:sSup>
                <m:e>
                  <m:r>
                    <m:t>I</m:t>
                  </m:r>
                </m:e>
                <m:sup>
                  <m:r>
                    <m:t>h</m:t>
                  </m:r>
                </m:sup>
              </m:sSup>
            </m:num>
            <m:den>
              <m:sSubSup>
                <m:e>
                  <m:r>
                    <m:t>K</m:t>
                  </m:r>
                </m:e>
                <m:sub>
                  <m:r>
                    <m:t>I</m:t>
                  </m:r>
                </m:sub>
                <m:sup>
                  <m:r>
                    <m:t>h</m:t>
                  </m:r>
                </m:sup>
              </m:sSubSup>
              <m:r>
                <m:rPr>
                  <m:sty m:val="p"/>
                </m:rPr>
                <m:t>+</m:t>
              </m:r>
              <m:sSup>
                <m:e>
                  <m:r>
                    <m:t>I</m:t>
                  </m:r>
                </m:e>
                <m:sup>
                  <m:r>
                    <m:t>h</m:t>
                  </m:r>
                </m:sup>
              </m:sSup>
            </m:den>
          </m:f>
        </m:oMath>
      </m:oMathPara>
    </w:p>
    <w:p>
      <w:pPr>
        <w:pStyle w:val="FirstParagraph"/>
      </w:pPr>
      <w:r>
        <w:t xml:space="preserve">The lactose arm replaces</w:t>
      </w:r>
      <w:r>
        <w:t xml:space="preserve"> </w:t>
      </w:r>
      <m:oMath>
        <m:r>
          <m:t>I</m:t>
        </m:r>
      </m:oMath>
      <w:r>
        <w:t xml:space="preserve"> </w:t>
      </w:r>
      <w:r>
        <w:t xml:space="preserve">with the coupled system for external lactose, internal lactose, allolactose, glucose, LacY and β-galactosidase, in which the inducer is consumed and the positive feedback loop is explicit.</w:t>
      </w:r>
    </w:p>
    <w:p>
      <w:pPr>
        <w:pStyle w:val="BodyText"/>
      </w:pPr>
      <w:r>
        <w:rPr>
          <w:b/>
          <w:bCs/>
        </w:rPr>
        <w:t xml:space="preserve">M2 — soluble partition.</w:t>
      </w:r>
      <w:r>
        <w:t xml:space="preserve"> </w:t>
      </w:r>
      <w:r>
        <w:t xml:space="preserve">Algebraic, solved for the escaping fraction</w:t>
      </w:r>
      <w:r>
        <w:t xml:space="preserve"> </w:t>
      </w:r>
      <m:oMath>
        <m:r>
          <m:t>φ</m:t>
        </m:r>
      </m:oMath>
      <w:r>
        <w:t xml:space="preserve"> </w:t>
      </w:r>
      <w:r>
        <w:t xml:space="preserve">at each instant and integrated over the production history:</w:t>
      </w:r>
    </w:p>
    <w:p>
      <w:pPr>
        <w:pStyle w:val="BodyText"/>
      </w:pPr>
      <m:oMathPara>
        <m:oMathParaPr>
          <m:jc m:val="center"/>
        </m:oMathParaPr>
        <m:oMath>
          <m:r>
            <m:t>φ</m:t>
          </m:r>
          <m:r>
            <m:rPr>
              <m:sty m:val="p"/>
            </m:rPr>
            <m:t>(</m:t>
          </m:r>
          <m:r>
            <m:t>s</m:t>
          </m:r>
          <m:r>
            <m:rPr>
              <m:sty m:val="p"/>
            </m:rPr>
            <m:t>)</m:t>
          </m:r>
          <m:r>
            <m:rPr>
              <m:sty m:val="p"/>
            </m:rPr>
            <m:t>=</m:t>
          </m:r>
          <m:f>
            <m:fPr>
              <m:type m:val="bar"/>
            </m:fPr>
            <m:num>
              <m:r>
                <m:t>2</m:t>
              </m:r>
              <m:d>
                <m:dPr>
                  <m:begChr m:val="("/>
                  <m:sepChr m:val=""/>
                  <m:endChr m:val=")"/>
                  <m:grow/>
                </m:dPr>
                <m:e>
                  <m:rad>
                    <m:radPr>
                      <m:degHide m:val="on"/>
                    </m:radPr>
                    <m:deg/>
                    <m:e>
                      <m:r>
                        <m:t>1</m:t>
                      </m:r>
                      <m:r>
                        <m:rPr>
                          <m:sty m:val="p"/>
                        </m:rPr>
                        <m:t>+</m:t>
                      </m:r>
                      <m:r>
                        <m:t>σ</m:t>
                      </m:r>
                    </m:e>
                  </m:rad>
                  <m:r>
                    <m:rPr>
                      <m:sty m:val="p"/>
                    </m:rPr>
                    <m:t>−</m:t>
                  </m:r>
                  <m:r>
                    <m:t>1</m:t>
                  </m:r>
                </m:e>
              </m:d>
            </m:num>
            <m:den>
              <m:r>
                <m:t>σ</m:t>
              </m:r>
            </m:den>
          </m:f>
          <m:r>
            <m:rPr>
              <m:sty m:val="p"/>
            </m:rPr>
            <m:t>,</m:t>
          </m:r>
          <m:r>
            <m:t>  </m:t>
          </m:r>
          <m:r>
            <m:t>σ</m:t>
          </m:r>
          <m:r>
            <m:rPr>
              <m:sty m:val="p"/>
            </m:rPr>
            <m:t>=</m:t>
          </m:r>
          <m:sSup>
            <m:e>
              <m:d>
                <m:dPr>
                  <m:begChr m:val="("/>
                  <m:sepChr m:val=""/>
                  <m:endChr m:val=")"/>
                  <m:grow/>
                </m:dPr>
                <m:e>
                  <m:f>
                    <m:fPr>
                      <m:type m:val="bar"/>
                    </m:fPr>
                    <m:num>
                      <m:r>
                        <m:t>s</m:t>
                      </m:r>
                    </m:num>
                    <m:den>
                      <m:sSub>
                        <m:e>
                          <m:r>
                            <m:t>s</m:t>
                          </m:r>
                        </m:e>
                        <m:sub>
                          <m:r>
                            <m:t>50</m:t>
                          </m:r>
                        </m:sub>
                      </m:sSub>
                      <m:r>
                        <m:rPr>
                          <m:sty m:val="p"/>
                        </m:rPr>
                        <m:t>(</m:t>
                      </m:r>
                      <m:r>
                        <m:t>T</m:t>
                      </m:r>
                      <m:r>
                        <m:rPr>
                          <m:sty m:val="p"/>
                        </m:rPr>
                        <m:t>)</m:t>
                      </m:r>
                    </m:den>
                  </m:f>
                </m:e>
              </m:d>
            </m:e>
            <m:sup>
              <m:r>
                <m:t>n</m:t>
              </m:r>
            </m:sup>
          </m:sSup>
          <m:r>
            <m:rPr>
              <m:sty m:val="p"/>
            </m:rPr>
            <m:t>,</m:t>
          </m:r>
          <m:r>
            <m:t>  </m:t>
          </m:r>
          <m:sSub>
            <m:e>
              <m:r>
                <m:t>s</m:t>
              </m:r>
            </m:e>
            <m:sub>
              <m:r>
                <m:t>50</m:t>
              </m:r>
            </m:sub>
          </m:sSub>
          <m:r>
            <m:rPr>
              <m:sty m:val="p"/>
            </m:rPr>
            <m:t>(</m:t>
          </m:r>
          <m:r>
            <m:t>T</m:t>
          </m:r>
          <m:r>
            <m:rPr>
              <m:sty m:val="p"/>
            </m:rPr>
            <m:t>)</m:t>
          </m:r>
          <m:r>
            <m:rPr>
              <m:sty m:val="p"/>
            </m:rPr>
            <m:t>=</m:t>
          </m:r>
          <m:sSubSup>
            <m:e>
              <m:r>
                <m:t>s</m:t>
              </m:r>
            </m:e>
            <m:sub>
              <m:r>
                <m:t>50</m:t>
              </m:r>
            </m:sub>
            <m:sup>
              <m:r>
                <m:t>r</m:t>
              </m:r>
              <m:r>
                <m:t>e</m:t>
              </m:r>
              <m:r>
                <m:t>f</m:t>
              </m:r>
            </m:sup>
          </m:sSubSup>
          <m:r>
            <m:rPr>
              <m:sty m:val="p"/>
            </m:rPr>
            <m:t>exp</m:t>
          </m:r>
          <m:r>
            <m:t>​</m:t>
          </m:r>
          <m:d>
            <m:dPr>
              <m:begChr m:val="["/>
              <m:sepChr m:val=""/>
              <m:endChr m:val="]"/>
              <m:grow/>
            </m:dPr>
            <m:e>
              <m:f>
                <m:fPr>
                  <m:type m:val="bar"/>
                </m:fPr>
                <m:num>
                  <m:r>
                    <m:rPr>
                      <m:sty m:val="p"/>
                    </m:rPr>
                    <m:t>Δ</m:t>
                  </m:r>
                  <m:r>
                    <m:t>E</m:t>
                  </m:r>
                </m:num>
                <m:den>
                  <m:r>
                    <m:t>R</m:t>
                  </m:r>
                </m:den>
              </m:f>
              <m:d>
                <m:dPr>
                  <m:begChr m:val="("/>
                  <m:sepChr m:val=""/>
                  <m:endChr m:val=")"/>
                  <m:grow/>
                </m:dPr>
                <m:e>
                  <m:f>
                    <m:fPr>
                      <m:type m:val="bar"/>
                    </m:fPr>
                    <m:num>
                      <m:r>
                        <m:t>1</m:t>
                      </m:r>
                    </m:num>
                    <m:den>
                      <m:r>
                        <m:t>T</m:t>
                      </m:r>
                    </m:den>
                  </m:f>
                  <m:r>
                    <m:rPr>
                      <m:sty m:val="p"/>
                    </m:rPr>
                    <m:t>−</m:t>
                  </m:r>
                  <m:f>
                    <m:fPr>
                      <m:type m:val="bar"/>
                    </m:fPr>
                    <m:num>
                      <m:r>
                        <m:t>1</m:t>
                      </m:r>
                    </m:num>
                    <m:den>
                      <m:sSub>
                        <m:e>
                          <m:r>
                            <m:t>T</m:t>
                          </m:r>
                        </m:e>
                        <m:sub>
                          <m:r>
                            <m:t>r</m:t>
                          </m:r>
                          <m:r>
                            <m:t>e</m:t>
                          </m:r>
                          <m:r>
                            <m:t>f</m:t>
                          </m:r>
                        </m:sub>
                      </m:sSub>
                    </m:den>
                  </m:f>
                </m:e>
              </m:d>
            </m:e>
          </m:d>
        </m:oMath>
      </m:oMathPara>
    </w:p>
    <w:p>
      <w:pPr>
        <w:pStyle w:val="FirstParagraph"/>
      </w:pPr>
      <w:r>
        <w:rPr>
          <w:b/>
          <w:bCs/>
        </w:rPr>
        <w:t xml:space="preserve">M3 — assembly.</w:t>
      </w:r>
      <w:r>
        <w:t xml:space="preserve"> </w:t>
      </w:r>
      <w:r>
        <w:t xml:space="preserve">A 90-species nucleation–elongation cascade, solved for the concentrations</w:t>
      </w:r>
      <w:r>
        <w:t xml:space="preserve"> </w:t>
      </w:r>
      <m:oMath>
        <m:r>
          <m:rPr>
            <m:sty m:val="p"/>
          </m:rPr>
          <m:t>[</m:t>
        </m:r>
        <m:sSub>
          <m:e>
            <m:r>
              <m:t>C</m:t>
            </m:r>
          </m:e>
          <m:sub>
            <m:r>
              <m:t>1</m:t>
            </m:r>
          </m:sub>
        </m:sSub>
        <m:r>
          <m:rPr>
            <m:sty m:val="p"/>
          </m:rPr>
          <m:t>…</m:t>
        </m:r>
        <m:sSub>
          <m:e>
            <m:r>
              <m:t>C</m:t>
            </m:r>
          </m:e>
          <m:sub>
            <m:r>
              <m:t>90</m:t>
            </m:r>
          </m:sub>
        </m:sSub>
        <m:r>
          <m:rPr>
            <m:sty m:val="p"/>
          </m:rPr>
          <m:t>]</m:t>
        </m:r>
      </m:oMath>
      <w:r>
        <w:t xml:space="preserve"> </w:t>
      </w:r>
      <w:r>
        <w:t xml:space="preserve">of every intermediate:</w:t>
      </w:r>
    </w:p>
    <w:p>
      <w:pPr>
        <w:pStyle w:val="BodyText"/>
      </w:pPr>
      <m:oMathPara>
        <m:oMathParaPr>
          <m:jc m:val="center"/>
        </m:oMathParaPr>
        <m:oMath>
          <m:f>
            <m:fPr>
              <m:type m:val="bar"/>
            </m:fPr>
            <m:num>
              <m:r>
                <m:t>d</m:t>
              </m:r>
              <m:sSub>
                <m:e>
                  <m:r>
                    <m:t>C</m:t>
                  </m:r>
                </m:e>
                <m:sub>
                  <m:r>
                    <m:t>j</m:t>
                  </m:r>
                </m:sub>
              </m:sSub>
            </m:num>
            <m:den>
              <m:r>
                <m:t>d</m:t>
              </m:r>
              <m:r>
                <m:t>t</m:t>
              </m:r>
            </m:den>
          </m:f>
          <m:r>
            <m:rPr>
              <m:sty m:val="p"/>
            </m:rPr>
            <m:t>=</m:t>
          </m:r>
          <m:sSub>
            <m:e>
              <m:r>
                <m:t>k</m:t>
              </m:r>
            </m:e>
            <m:sub>
              <m:r>
                <m:t>o</m:t>
              </m:r>
              <m:r>
                <m:t>n</m:t>
              </m:r>
            </m:sub>
          </m:sSub>
          <m:sSub>
            <m:e>
              <m:r>
                <m:t>f</m:t>
              </m:r>
            </m:e>
            <m:sub>
              <m:r>
                <m:t>j</m:t>
              </m:r>
              <m:r>
                <m:rPr>
                  <m:sty m:val="p"/>
                </m:rPr>
                <m:t>−</m:t>
              </m:r>
              <m:r>
                <m:t>1</m:t>
              </m:r>
            </m:sub>
          </m:sSub>
          <m:sSub>
            <m:e>
              <m:r>
                <m:t>C</m:t>
              </m:r>
            </m:e>
            <m:sub>
              <m:r>
                <m:t>j</m:t>
              </m:r>
              <m:r>
                <m:rPr>
                  <m:sty m:val="p"/>
                </m:rPr>
                <m:t>−</m:t>
              </m:r>
              <m:r>
                <m:t>1</m:t>
              </m:r>
            </m:sub>
          </m:sSub>
          <m:sSub>
            <m:e>
              <m:r>
                <m:t>C</m:t>
              </m:r>
            </m:e>
            <m:sub>
              <m:r>
                <m:t>1</m:t>
              </m:r>
            </m:sub>
          </m:sSub>
          <m:r>
            <m:rPr>
              <m:sty m:val="p"/>
            </m:rPr>
            <m:t>−</m:t>
          </m:r>
          <m:sSub>
            <m:e>
              <m:r>
                <m:t>k</m:t>
              </m:r>
            </m:e>
            <m:sub>
              <m:r>
                <m:t>o</m:t>
              </m:r>
              <m:r>
                <m:t>f</m:t>
              </m:r>
              <m:r>
                <m:t>f</m:t>
              </m:r>
              <m:r>
                <m:rPr>
                  <m:sty m:val="p"/>
                </m:rPr>
                <m:t>,</m:t>
              </m:r>
              <m:r>
                <m:t>j</m:t>
              </m:r>
            </m:sub>
          </m:sSub>
          <m:sSub>
            <m:e>
              <m:r>
                <m:t>C</m:t>
              </m:r>
            </m:e>
            <m:sub>
              <m:r>
                <m:t>j</m:t>
              </m:r>
            </m:sub>
          </m:sSub>
          <m:r>
            <m:rPr>
              <m:sty m:val="p"/>
            </m:rPr>
            <m:t>−</m:t>
          </m:r>
          <m:sSub>
            <m:e>
              <m:r>
                <m:t>k</m:t>
              </m:r>
            </m:e>
            <m:sub>
              <m:r>
                <m:t>o</m:t>
              </m:r>
              <m:r>
                <m:t>n</m:t>
              </m:r>
            </m:sub>
          </m:sSub>
          <m:sSub>
            <m:e>
              <m:r>
                <m:t>f</m:t>
              </m:r>
            </m:e>
            <m:sub>
              <m:r>
                <m:t>j</m:t>
              </m:r>
            </m:sub>
          </m:sSub>
          <m:sSub>
            <m:e>
              <m:r>
                <m:t>C</m:t>
              </m:r>
            </m:e>
            <m:sub>
              <m:r>
                <m:t>j</m:t>
              </m:r>
            </m:sub>
          </m:sSub>
          <m:sSub>
            <m:e>
              <m:r>
                <m:t>C</m:t>
              </m:r>
            </m:e>
            <m:sub>
              <m:r>
                <m:t>1</m:t>
              </m:r>
            </m:sub>
          </m:sSub>
          <m:r>
            <m:rPr>
              <m:sty m:val="p"/>
            </m:rPr>
            <m:t>+</m:t>
          </m:r>
          <m:sSub>
            <m:e>
              <m:r>
                <m:t>k</m:t>
              </m:r>
            </m:e>
            <m:sub>
              <m:r>
                <m:t>o</m:t>
              </m:r>
              <m:r>
                <m:t>f</m:t>
              </m:r>
              <m:r>
                <m:t>f</m:t>
              </m:r>
              <m:r>
                <m:rPr>
                  <m:sty m:val="p"/>
                </m:rPr>
                <m:t>,</m:t>
              </m:r>
              <m:r>
                <m:t>j</m:t>
              </m:r>
              <m:r>
                <m:rPr>
                  <m:sty m:val="p"/>
                </m:rPr>
                <m:t>+</m:t>
              </m:r>
              <m:r>
                <m:t>1</m:t>
              </m:r>
            </m:sub>
          </m:sSub>
          <m:sSub>
            <m:e>
              <m:r>
                <m:t>C</m:t>
              </m:r>
            </m:e>
            <m:sub>
              <m:r>
                <m:t>j</m:t>
              </m:r>
              <m:r>
                <m:rPr>
                  <m:sty m:val="p"/>
                </m:rPr>
                <m:t>+</m:t>
              </m:r>
              <m:r>
                <m:t>1</m:t>
              </m:r>
            </m:sub>
          </m:sSub>
          <m:r>
            <m:rPr>
              <m:sty m:val="p"/>
            </m:rPr>
            <m:t>,</m:t>
          </m:r>
          <m:r>
            <m:t>  </m:t>
          </m:r>
          <m:sSub>
            <m:e>
              <m:r>
                <m:t>k</m:t>
              </m:r>
            </m:e>
            <m:sub>
              <m:r>
                <m:t>o</m:t>
              </m:r>
              <m:r>
                <m:t>f</m:t>
              </m:r>
              <m:r>
                <m:t>f</m:t>
              </m:r>
              <m:r>
                <m:rPr>
                  <m:sty m:val="p"/>
                </m:rPr>
                <m:t>,</m:t>
              </m:r>
              <m:r>
                <m:t>j</m:t>
              </m:r>
            </m:sub>
          </m:sSub>
          <m:r>
            <m:rPr>
              <m:sty m:val="p"/>
            </m:rPr>
            <m:t>=</m:t>
          </m:r>
          <m:sSub>
            <m:e>
              <m:r>
                <m:t>k</m:t>
              </m:r>
            </m:e>
            <m:sub>
              <m:r>
                <m:t>o</m:t>
              </m:r>
              <m:r>
                <m:t>n</m:t>
              </m:r>
            </m:sub>
          </m:sSub>
          <m:r>
            <m:t> </m:t>
          </m:r>
          <m:sSup>
            <m:e>
              <m:r>
                <m:t>e</m:t>
              </m:r>
            </m:e>
            <m:sup>
              <m:r>
                <m:t> </m:t>
              </m:r>
              <m:sSub>
                <m:e>
                  <m:r>
                    <m:t>c</m:t>
                  </m:r>
                </m:e>
                <m:sub>
                  <m:r>
                    <m:t>j</m:t>
                  </m:r>
                </m:sub>
              </m:sSub>
              <m:r>
                <m:rPr>
                  <m:sty m:val="p"/>
                </m:rPr>
                <m:t>Δ</m:t>
              </m:r>
              <m:sSub>
                <m:e>
                  <m:r>
                    <m:t>G</m:t>
                  </m:r>
                </m:e>
                <m:sub>
                  <m:r>
                    <m:t>c</m:t>
                  </m:r>
                  <m:r>
                    <m:t>o</m:t>
                  </m:r>
                  <m:r>
                    <m:t>n</m:t>
                  </m:r>
                  <m:r>
                    <m:t>t</m:t>
                  </m:r>
                  <m:r>
                    <m:t>a</m:t>
                  </m:r>
                  <m:r>
                    <m:t>c</m:t>
                  </m:r>
                  <m:r>
                    <m:t>t</m:t>
                  </m:r>
                </m:sub>
              </m:sSub>
              <m:r>
                <m:rPr>
                  <m:sty m:val="p"/>
                </m:rPr>
                <m:t>/</m:t>
              </m:r>
              <m:r>
                <m:t>R</m:t>
              </m:r>
              <m:r>
                <m:t>T</m:t>
              </m:r>
            </m:sup>
          </m:sSup>
        </m:oMath>
      </m:oMathPara>
    </w:p>
    <w:p>
      <w:pPr>
        <w:pStyle w:val="FirstParagraph"/>
      </w:pPr>
      <w:r>
        <w:t xml:space="preserve">with the critical concentration following from the same contact accounting:</w:t>
      </w:r>
    </w:p>
    <w:p>
      <w:pPr>
        <w:pStyle w:val="BodyText"/>
      </w:pPr>
      <m:oMathPara>
        <m:oMathParaPr>
          <m:jc m:val="center"/>
        </m:oMathParaPr>
        <m:oMath>
          <m:sSup>
            <m:e>
              <m:r>
                <m:t>c</m:t>
              </m:r>
            </m:e>
            <m:sup>
              <m:r>
                <m:rPr>
                  <m:sty m:val="p"/>
                </m:rPr>
                <m:t>⋆</m:t>
              </m:r>
            </m:sup>
          </m:sSup>
          <m:r>
            <m:rPr>
              <m:sty m:val="p"/>
            </m:rPr>
            <m:t>≃</m:t>
          </m:r>
          <m:r>
            <m:rPr>
              <m:sty m:val="p"/>
            </m:rPr>
            <m:t>exp</m:t>
          </m:r>
          <m:r>
            <m:t>​</m:t>
          </m:r>
          <m:d>
            <m:dPr>
              <m:begChr m:val="("/>
              <m:sepChr m:val=""/>
              <m:endChr m:val=")"/>
              <m:grow/>
            </m:dPr>
            <m:e>
              <m:f>
                <m:fPr>
                  <m:type m:val="bar"/>
                </m:fPr>
                <m:num>
                  <m:sSub>
                    <m:e>
                      <m:r>
                        <m:t>C</m:t>
                      </m:r>
                    </m:e>
                    <m:sub>
                      <m:r>
                        <m:t>t</m:t>
                      </m:r>
                      <m:r>
                        <m:t>o</m:t>
                      </m:r>
                      <m:r>
                        <m:t>t</m:t>
                      </m:r>
                    </m:sub>
                  </m:sSub>
                  <m:r>
                    <m:t> </m:t>
                  </m:r>
                  <m:r>
                    <m:rPr>
                      <m:sty m:val="p"/>
                    </m:rPr>
                    <m:t>Δ</m:t>
                  </m:r>
                  <m:sSub>
                    <m:e>
                      <m:r>
                        <m:t>G</m:t>
                      </m:r>
                    </m:e>
                    <m:sub>
                      <m:r>
                        <m:t>c</m:t>
                      </m:r>
                      <m:r>
                        <m:t>o</m:t>
                      </m:r>
                      <m:r>
                        <m:t>n</m:t>
                      </m:r>
                      <m:r>
                        <m:t>t</m:t>
                      </m:r>
                      <m:r>
                        <m:t>a</m:t>
                      </m:r>
                      <m:r>
                        <m:t>c</m:t>
                      </m:r>
                      <m:r>
                        <m:t>t</m:t>
                      </m:r>
                    </m:sub>
                  </m:sSub>
                </m:num>
                <m:den>
                  <m:r>
                    <m:rPr>
                      <m:sty m:val="p"/>
                    </m:rPr>
                    <m:t>(</m:t>
                  </m:r>
                  <m:r>
                    <m:t>N</m:t>
                  </m:r>
                  <m:r>
                    <m:rPr>
                      <m:sty m:val="p"/>
                    </m:rPr>
                    <m:t>−</m:t>
                  </m:r>
                  <m:r>
                    <m:t>1</m:t>
                  </m:r>
                  <m:r>
                    <m:rPr>
                      <m:sty m:val="p"/>
                    </m:rPr>
                    <m:t>)</m:t>
                  </m:r>
                  <m:r>
                    <m:t> </m:t>
                  </m:r>
                  <m:r>
                    <m:t>R</m:t>
                  </m:r>
                  <m:r>
                    <m:t>T</m:t>
                  </m:r>
                </m:den>
              </m:f>
            </m:e>
          </m:d>
        </m:oMath>
      </m:oMathPara>
    </w:p>
    <w:p>
      <w:pPr>
        <w:pStyle w:val="FirstParagraph"/>
      </w:pPr>
      <w:r>
        <w:rPr>
          <w:b/>
          <w:bCs/>
        </w:rPr>
        <w:t xml:space="preserve">M5 — quantification.</w:t>
      </w:r>
      <w:r>
        <w:t xml:space="preserve"> </w:t>
      </w:r>
      <w:r>
        <w:t xml:space="preserve">No differential equations; a propagation of measured quantities and their uncertainties:</w:t>
      </w:r>
    </w:p>
    <w:p>
      <w:pPr>
        <w:pStyle w:val="BodyText"/>
      </w:pPr>
      <m:oMathPara>
        <m:oMathParaPr>
          <m:jc m:val="center"/>
        </m:oMathParaPr>
        <m:oMath>
          <m:r>
            <m:rPr>
              <m:nor/>
              <m:sty m:val="p"/>
            </m:rPr>
            <m:t>CPP</m:t>
          </m:r>
          <m:r>
            <m:rPr>
              <m:sty m:val="p"/>
            </m:rPr>
            <m:t>=</m:t>
          </m:r>
          <m:f>
            <m:fPr>
              <m:type m:val="bar"/>
            </m:fPr>
            <m:num>
              <m:sSup>
                <m:e>
                  <m:r>
                    <m:rPr>
                      <m:nor/>
                      <m:sty m:val="p"/>
                    </m:rPr>
                    <m:t>dPCR copies mL</m:t>
                  </m:r>
                </m:e>
                <m:sup>
                  <m:r>
                    <m:rPr>
                      <m:sty m:val="p"/>
                    </m:rPr>
                    <m:t>−</m:t>
                  </m:r>
                  <m:r>
                    <m:t>1</m:t>
                  </m:r>
                </m:sup>
              </m:sSup>
              <m:r>
                <m:rPr>
                  <m:sty m:val="p"/>
                </m:rPr>
                <m:t>×</m:t>
              </m:r>
              <m:r>
                <m:rPr>
                  <m:nor/>
                  <m:sty m:val="p"/>
                </m:rPr>
                <m:t>dilution</m:t>
              </m:r>
            </m:num>
            <m:den>
              <m:sSup>
                <m:e>
                  <m:r>
                    <m:rPr>
                      <m:nor/>
                      <m:sty m:val="p"/>
                    </m:rPr>
                    <m:t>particles mL</m:t>
                  </m:r>
                </m:e>
                <m:sup>
                  <m:r>
                    <m:rPr>
                      <m:sty m:val="p"/>
                    </m:rPr>
                    <m:t>−</m:t>
                  </m:r>
                  <m:r>
                    <m:t>1</m:t>
                  </m:r>
                </m:sup>
              </m:sSup>
              <m:r>
                <m:rPr>
                  <m:sty m:val="p"/>
                </m:rPr>
                <m:t>×</m:t>
              </m:r>
              <m:sSub>
                <m:e>
                  <m:r>
                    <m:t>ϵ</m:t>
                  </m:r>
                </m:e>
                <m:sub>
                  <m:r>
                    <m:t>e</m:t>
                  </m:r>
                  <m:r>
                    <m:t>x</m:t>
                  </m:r>
                  <m:r>
                    <m:t>t</m:t>
                  </m:r>
                </m:sub>
              </m:sSub>
              <m:r>
                <m:rPr>
                  <m:sty m:val="p"/>
                </m:rPr>
                <m:t>×</m:t>
              </m:r>
              <m:sSub>
                <m:e>
                  <m:r>
                    <m:t>ϵ</m:t>
                  </m:r>
                </m:e>
                <m:sub>
                  <m:r>
                    <m:t>r</m:t>
                  </m:r>
                  <m:r>
                    <m:t>e</m:t>
                  </m:r>
                  <m:r>
                    <m:t>l</m:t>
                  </m:r>
                </m:sub>
              </m:sSub>
            </m:den>
          </m:f>
        </m:oMath>
      </m:oMathPara>
    </w:p>
    <w:p>
      <w:pPr>
        <w:pStyle w:val="FirstParagraph"/>
      </w:pPr>
      <w:r>
        <w:t xml:space="preserve">Every factor in that quotient is a separate measurement with its own uncertainty, and the module’s output is the distribution of CPP that follows from propagating all of them, together with the share of the total variance each one contributes.</w:t>
      </w:r>
    </w:p>
    <w:bookmarkEnd w:id="17"/>
    <w:bookmarkStart w:id="18" w:name="how-we-solve-them"/>
    <w:p>
      <w:pPr>
        <w:pStyle w:val="Heading2"/>
      </w:pPr>
      <w:r>
        <w:t xml:space="preserve">7. How we solve them</w:t>
      </w:r>
    </w:p>
    <w:p>
      <w:pPr>
        <w:pStyle w:val="FirstParagraph"/>
      </w:pPr>
      <w:r>
        <w:t xml:space="preserve">The differential systems are integrated with LSODA at a relative tolerance of 10⁻⁸ using SciPy [20,21]; one 24 h solve over four inducer concentrations takes 2.0 ms, which is what makes Bayesian inference affordable. Posteriors are obtained by sequential Monte Carlo [22] as implemented in PyMC [23], with 2000 draws over 4 chains, and convergence is checked with the rank-normalised</w:t>
      </w:r>
      <w:r>
        <w:t xml:space="preserve"> </w:t>
      </w:r>
      <m:oMath>
        <m:acc>
          <m:accPr>
            <m:chr m:val="̂"/>
          </m:accPr>
          <m:e>
            <m:r>
              <m:t>R</m:t>
            </m:r>
          </m:e>
        </m:acc>
      </m:oMath>
      <w:r>
        <w:t xml:space="preserve"> </w:t>
      </w:r>
      <w:r>
        <w:t xml:space="preserve">and effective sample size [24]; all parameters reach</w:t>
      </w:r>
      <w:r>
        <w:t xml:space="preserve"> </w:t>
      </w:r>
      <m:oMath>
        <m:acc>
          <m:accPr>
            <m:chr m:val="̂"/>
          </m:accPr>
          <m:e>
            <m:r>
              <m:t>R</m:t>
            </m:r>
          </m:e>
        </m:acc>
        <m:r>
          <m:rPr>
            <m:sty m:val="p"/>
          </m:rPr>
          <m:t>≤</m:t>
        </m:r>
        <m:r>
          <m:t>1.01</m:t>
        </m:r>
      </m:oMath>
      <w:r>
        <w:t xml:space="preserve"> </w:t>
      </w:r>
      <w:r>
        <w:t xml:space="preserve">and ESS above 200. A full expression fit takes about 12 minutes on a laptop.</w:t>
      </w:r>
    </w:p>
    <w:p>
      <w:pPr>
        <w:pStyle w:val="BodyText"/>
      </w:pPr>
      <w:r>
        <w:t xml:space="preserve">Two checks run before any result is read. First, identities that must hold if the code is right: mass balance closes to 2 × 10⁻⁸ over 5 h, the contact schedule sums to 180.000000, and the assembly cascade conserves mass to 4 × 10⁻¹⁵. Second, calibration: rather than ask whether one synthetic dataset put the true value inside the interval, we draw parameters from the prior, simulate data, refit, and check that the 94% interval covers 94% of the time over 64 replicates [25,26]. That check found a real error in our own observation model — gels reading a soluble fraction of exactly 1 were being treated as infinitely informative instead of as censored — and fixing it moved coverage from 0.55–0.73 back to 0.89–0.94.</w:t>
      </w:r>
    </w:p>
    <w:bookmarkEnd w:id="18"/>
    <w:bookmarkStart w:id="19" w:name="X7982392c0a66cf0de9644825780740001d2e4f7"/>
    <w:p>
      <w:pPr>
        <w:pStyle w:val="Heading2"/>
      </w:pPr>
      <w:r>
        <w:t xml:space="preserve">8. What we measure, and what the model does with it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Quantity</w:t>
            </w:r>
          </w:p>
        </w:tc>
        <w:tc>
          <w:tcPr/>
          <w:p>
            <w:pPr>
              <w:pStyle w:val="Compact"/>
            </w:pPr>
            <w:r>
              <w:t xml:space="preserve">How it is measured</w:t>
            </w:r>
          </w:p>
        </w:tc>
        <w:tc>
          <w:tcPr/>
          <w:p>
            <w:pPr>
              <w:pStyle w:val="Compact"/>
            </w:pPr>
            <w:r>
              <w:t xml:space="preserve">Unit</w:t>
            </w:r>
          </w:p>
        </w:tc>
        <w:tc>
          <w:tcPr/>
          <w:p>
            <w:pPr>
              <w:pStyle w:val="Compact"/>
            </w:pPr>
            <w:r>
              <w:t xml:space="preserve">Used by</w:t>
            </w:r>
          </w:p>
        </w:tc>
        <w:tc>
          <w:tcPr/>
          <w:p>
            <w:pPr>
              <w:pStyle w:val="Compact"/>
            </w:pPr>
            <w:r>
              <w:t xml:space="preserve">Role</w:t>
            </w:r>
          </w:p>
        </w:tc>
      </w:tr>
      <w:tr>
        <w:tc>
          <w:tcPr/>
          <w:p>
            <w:pPr>
              <w:pStyle w:val="Compact"/>
            </w:pPr>
            <w:r>
              <w:t xml:space="preserve">Biomass concentration</w:t>
            </w:r>
          </w:p>
        </w:tc>
        <w:tc>
          <w:tcPr/>
          <w:p>
            <w:pPr>
              <w:pStyle w:val="Compact"/>
            </w:pPr>
            <w:r>
              <w:t xml:space="preserve">wet cell weight from a pelleted volume; OD₆₀₀ calibrated against it</w:t>
            </w:r>
          </w:p>
        </w:tc>
        <w:tc>
          <w:tcPr/>
          <w:p>
            <w:pPr>
              <w:pStyle w:val="Compact"/>
            </w:pPr>
            <w:r>
              <w:t xml:space="preserve">g L⁻¹</w:t>
            </w:r>
          </w:p>
        </w:tc>
        <w:tc>
          <w:tcPr/>
          <w:p>
            <w:pPr>
              <w:pStyle w:val="Compact"/>
            </w:pPr>
            <w:r>
              <w:t xml:space="preserve">M1</w:t>
            </w:r>
          </w:p>
        </w:tc>
        <w:tc>
          <w:tcPr/>
          <w:p>
            <w:pPr>
              <w:pStyle w:val="Compact"/>
            </w:pPr>
            <w:r>
              <w:t xml:space="preserve">fitted</w:t>
            </w:r>
          </w:p>
        </w:tc>
      </w:tr>
      <w:tr>
        <w:tc>
          <w:tcPr/>
          <w:p>
            <w:pPr>
              <w:pStyle w:val="Compact"/>
            </w:pPr>
            <w:r>
              <w:t xml:space="preserve">Coat-protein concentration</w:t>
            </w:r>
          </w:p>
        </w:tc>
        <w:tc>
          <w:tcPr/>
          <w:p>
            <w:pPr>
              <w:pStyle w:val="Compact"/>
            </w:pPr>
            <w:r>
              <w:t xml:space="preserve">SDS-PAGE densitometry against a purified standard curve, per gel</w:t>
            </w:r>
          </w:p>
        </w:tc>
        <w:tc>
          <w:tcPr/>
          <w:p>
            <w:pPr>
              <w:pStyle w:val="Compact"/>
            </w:pPr>
            <w:r>
              <w:t xml:space="preserve">mg L⁻¹</w:t>
            </w:r>
          </w:p>
        </w:tc>
        <w:tc>
          <w:tcPr/>
          <w:p>
            <w:pPr>
              <w:pStyle w:val="Compact"/>
            </w:pPr>
            <w:r>
              <w:t xml:space="preserve">M1, M2</w:t>
            </w:r>
          </w:p>
        </w:tc>
        <w:tc>
          <w:tcPr/>
          <w:p>
            <w:pPr>
              <w:pStyle w:val="Compact"/>
            </w:pPr>
            <w:r>
              <w:t xml:space="preserve">fitted</w:t>
            </w:r>
          </w:p>
        </w:tc>
      </w:tr>
      <w:tr>
        <w:tc>
          <w:tcPr/>
          <w:p>
            <w:pPr>
              <w:pStyle w:val="Compact"/>
            </w:pPr>
            <w:r>
              <w:t xml:space="preserve">Soluble / insoluble split</w:t>
            </w:r>
          </w:p>
        </w:tc>
        <w:tc>
          <w:tcPr/>
          <w:p>
            <w:pPr>
              <w:pStyle w:val="Compact"/>
            </w:pPr>
            <w:r>
              <w:t xml:space="preserve">the same assay on cleared lysate and on the resuspended pellet</w:t>
            </w:r>
          </w:p>
        </w:tc>
        <w:tc>
          <w:tcPr/>
          <w:p>
            <w:pPr>
              <w:pStyle w:val="Compact"/>
            </w:pPr>
            <w:r>
              <w:t xml:space="preserve">mg L⁻¹ each</w:t>
            </w:r>
          </w:p>
        </w:tc>
        <w:tc>
          <w:tcPr/>
          <w:p>
            <w:pPr>
              <w:pStyle w:val="Compact"/>
            </w:pPr>
            <w:r>
              <w:t xml:space="preserve">M2</w:t>
            </w:r>
          </w:p>
        </w:tc>
        <w:tc>
          <w:tcPr/>
          <w:p>
            <w:pPr>
              <w:pStyle w:val="Compact"/>
            </w:pPr>
            <w:r>
              <w:t xml:space="preserve">fitted</w:t>
            </w:r>
          </w:p>
        </w:tc>
      </w:tr>
      <w:tr>
        <w:tc>
          <w:tcPr/>
          <w:p>
            <w:pPr>
              <w:pStyle w:val="Compact"/>
            </w:pPr>
            <w:r>
              <w:t xml:space="preserve">Particle size and polydispersity</w:t>
            </w:r>
          </w:p>
        </w:tc>
        <w:tc>
          <w:tcPr/>
          <w:p>
            <w:pPr>
              <w:pStyle w:val="Compact"/>
            </w:pPr>
            <w:r>
              <w:t xml:space="preserve">size-exclusion chromatography with multi-angle light scattering</w:t>
            </w:r>
          </w:p>
        </w:tc>
        <w:tc>
          <w:tcPr/>
          <w:p>
            <w:pPr>
              <w:pStyle w:val="Compact"/>
            </w:pPr>
            <w:r>
              <w:t xml:space="preserve">nm, %</w:t>
            </w:r>
          </w:p>
        </w:tc>
        <w:tc>
          <w:tcPr/>
          <w:p>
            <w:pPr>
              <w:pStyle w:val="Compact"/>
            </w:pPr>
            <w:r>
              <w:t xml:space="preserve">M3</w:t>
            </w:r>
          </w:p>
        </w:tc>
        <w:tc>
          <w:tcPr/>
          <w:p>
            <w:pPr>
              <w:pStyle w:val="Compact"/>
            </w:pPr>
            <w:r>
              <w:t xml:space="preserve">validation</w:t>
            </w:r>
          </w:p>
        </w:tc>
      </w:tr>
      <w:tr>
        <w:tc>
          <w:tcPr/>
          <w:p>
            <w:pPr>
              <w:pStyle w:val="Compact"/>
            </w:pPr>
            <w:r>
              <w:t xml:space="preserve">Correctly formed fraction</w:t>
            </w:r>
          </w:p>
        </w:tc>
        <w:tc>
          <w:tcPr/>
          <w:p>
            <w:pPr>
              <w:pStyle w:val="Compact"/>
            </w:pPr>
            <w:r>
              <w:t xml:space="preserve">TEM: of</w:t>
            </w:r>
            <w:r>
              <w:t xml:space="preserve"> </w:t>
            </w:r>
            <m:oMath>
              <m:r>
                <m:t>N</m:t>
              </m:r>
              <m:r>
                <m:rPr>
                  <m:sty m:val="p"/>
                </m:rPr>
                <m:t>≥</m:t>
              </m:r>
              <m:r>
                <m:t>200</m:t>
              </m:r>
            </m:oMath>
            <w:r>
              <w:t xml:space="preserve"> </w:t>
            </w:r>
            <w:r>
              <w:t xml:space="preserve">counted particles, the fraction with diameter within 2 nm of 27 nm; reported with its binomial interval</w:t>
            </w:r>
          </w:p>
        </w:tc>
        <w:tc>
          <w:tcPr/>
          <w:p>
            <w:pPr>
              <w:pStyle w:val="Compact"/>
            </w:pPr>
            <w:r>
              <w:t xml:space="preserve">—</w:t>
            </w:r>
          </w:p>
        </w:tc>
        <w:tc>
          <w:tcPr/>
          <w:p>
            <w:pPr>
              <w:pStyle w:val="Compact"/>
            </w:pPr>
            <w:r>
              <w:t xml:space="preserve">M3, M5</w:t>
            </w:r>
          </w:p>
        </w:tc>
        <w:tc>
          <w:tcPr/>
          <w:p>
            <w:pPr>
              <w:pStyle w:val="Compact"/>
            </w:pPr>
            <w:r>
              <w:t xml:space="preserve">validation and loss term</w:t>
            </w:r>
          </w:p>
        </w:tc>
      </w:tr>
      <w:tr>
        <w:tc>
          <w:tcPr/>
          <w:p>
            <w:pPr>
              <w:pStyle w:val="Compact"/>
            </w:pPr>
            <w:r>
              <w:t xml:space="preserve">Mean particle diameter</w:t>
            </w:r>
          </w:p>
        </w:tc>
        <w:tc>
          <w:tcPr/>
          <w:p>
            <w:pPr>
              <w:pStyle w:val="Compact"/>
            </w:pPr>
            <w:r>
              <w:t xml:space="preserve">TEM, same field set</w:t>
            </w:r>
          </w:p>
        </w:tc>
        <w:tc>
          <w:tcPr/>
          <w:p>
            <w:pPr>
              <w:pStyle w:val="Compact"/>
            </w:pPr>
            <w:r>
              <w:t xml:space="preserve">nm ± SD</w:t>
            </w:r>
          </w:p>
        </w:tc>
        <w:tc>
          <w:tcPr/>
          <w:p>
            <w:pPr>
              <w:pStyle w:val="Compact"/>
            </w:pPr>
            <w:r>
              <w:t xml:space="preserve">M3</w:t>
            </w:r>
          </w:p>
        </w:tc>
        <w:tc>
          <w:tcPr/>
          <w:p>
            <w:pPr>
              <w:pStyle w:val="Compact"/>
            </w:pPr>
            <w:r>
              <w:t xml:space="preserve">validation</w:t>
            </w:r>
          </w:p>
        </w:tc>
      </w:tr>
      <w:tr>
        <w:tc>
          <w:tcPr/>
          <w:p>
            <w:pPr>
              <w:pStyle w:val="Compact"/>
            </w:pPr>
            <w:r>
              <w:t xml:space="preserve">Particle concentration</w:t>
            </w:r>
          </w:p>
        </w:tc>
        <w:tc>
          <w:tcPr/>
          <w:p>
            <w:pPr>
              <w:pStyle w:val="Compact"/>
            </w:pPr>
            <w:r>
              <w:t xml:space="preserve">SEC peak area with a protein assay on the same material</w:t>
            </w:r>
          </w:p>
        </w:tc>
        <w:tc>
          <w:tcPr/>
          <w:p>
            <w:pPr>
              <w:pStyle w:val="Compact"/>
            </w:pPr>
            <w:r>
              <w:t xml:space="preserve">particles mL⁻¹</w:t>
            </w:r>
          </w:p>
        </w:tc>
        <w:tc>
          <w:tcPr/>
          <w:p>
            <w:pPr>
              <w:pStyle w:val="Compact"/>
            </w:pPr>
            <w:r>
              <w:t xml:space="preserve">M5</w:t>
            </w:r>
          </w:p>
        </w:tc>
        <w:tc>
          <w:tcPr/>
          <w:p>
            <w:pPr>
              <w:pStyle w:val="Compact"/>
            </w:pPr>
            <w:r>
              <w:t xml:space="preserve">fitted</w:t>
            </w:r>
          </w:p>
        </w:tc>
      </w:tr>
      <w:tr>
        <w:tc>
          <w:tcPr/>
          <w:p>
            <w:pPr>
              <w:pStyle w:val="Compact"/>
            </w:pPr>
            <w:r>
              <w:t xml:space="preserve">Cargo copies</w:t>
            </w:r>
          </w:p>
        </w:tc>
        <w:tc>
          <w:tcPr/>
          <w:p>
            <w:pPr>
              <w:pStyle w:val="Compact"/>
            </w:pPr>
            <w:r>
              <w:t xml:space="preserve">digital PCR on extracted RNA</w:t>
            </w:r>
          </w:p>
        </w:tc>
        <w:tc>
          <w:tcPr/>
          <w:p>
            <w:pPr>
              <w:pStyle w:val="Compact"/>
            </w:pPr>
            <w:r>
              <w:t xml:space="preserve">copies µL⁻¹</w:t>
            </w:r>
          </w:p>
        </w:tc>
        <w:tc>
          <w:tcPr/>
          <w:p>
            <w:pPr>
              <w:pStyle w:val="Compact"/>
            </w:pPr>
            <w:r>
              <w:t xml:space="preserve">M5</w:t>
            </w:r>
          </w:p>
        </w:tc>
        <w:tc>
          <w:tcPr/>
          <w:p>
            <w:pPr>
              <w:pStyle w:val="Compact"/>
            </w:pPr>
            <w:r>
              <w:t xml:space="preserve">fitted</w:t>
            </w:r>
          </w:p>
        </w:tc>
      </w:tr>
      <w:tr>
        <w:tc>
          <w:tcPr/>
          <w:p>
            <w:pPr>
              <w:pStyle w:val="Compact"/>
            </w:pPr>
            <w:r>
              <w:t xml:space="preserve">Protected fraction</w:t>
            </w:r>
          </w:p>
        </w:tc>
        <w:tc>
          <w:tcPr/>
          <w:p>
            <w:pPr>
              <w:pStyle w:val="Compact"/>
            </w:pPr>
            <w:r>
              <w:t xml:space="preserve">dPCR before and after RNase, then after capsid disruption</w:t>
            </w:r>
          </w:p>
        </w:tc>
        <w:tc>
          <w:tcPr/>
          <w:p>
            <w:pPr>
              <w:pStyle w:val="Compact"/>
            </w:pPr>
            <w:r>
              <w:t xml:space="preserve">—</w:t>
            </w:r>
          </w:p>
        </w:tc>
        <w:tc>
          <w:tcPr/>
          <w:p>
            <w:pPr>
              <w:pStyle w:val="Compact"/>
            </w:pPr>
            <w:r>
              <w:t xml:space="preserve">M5</w:t>
            </w:r>
          </w:p>
        </w:tc>
        <w:tc>
          <w:tcPr/>
          <w:p>
            <w:pPr>
              <w:pStyle w:val="Compact"/>
            </w:pPr>
            <w:r>
              <w:t xml:space="preserve">fitted</w:t>
            </w:r>
          </w:p>
        </w:tc>
      </w:tr>
      <w:tr>
        <w:tc>
          <w:tcPr/>
          <w:p>
            <w:pPr>
              <w:pStyle w:val="Compact"/>
            </w:pPr>
            <w:r>
              <w:t xml:space="preserve">Extraction and disruption recovery</w:t>
            </w:r>
          </w:p>
        </w:tc>
        <w:tc>
          <w:tcPr/>
          <w:p>
            <w:pPr>
              <w:pStyle w:val="Compact"/>
            </w:pPr>
            <w:r>
              <w:t xml:space="preserve">spike-in controls of known copy number</w:t>
            </w:r>
          </w:p>
        </w:tc>
        <w:tc>
          <w:tcPr/>
          <w:p>
            <w:pPr>
              <w:pStyle w:val="Compact"/>
            </w:pPr>
            <w:r>
              <w:t xml:space="preserve">—</w:t>
            </w:r>
          </w:p>
        </w:tc>
        <w:tc>
          <w:tcPr/>
          <w:p>
            <w:pPr>
              <w:pStyle w:val="Compact"/>
            </w:pPr>
            <w:r>
              <w:t xml:space="preserve">M5</w:t>
            </w:r>
          </w:p>
        </w:tc>
        <w:tc>
          <w:tcPr/>
          <w:p>
            <w:pPr>
              <w:pStyle w:val="Compact"/>
            </w:pPr>
            <w:r>
              <w:t xml:space="preserve">fitted</w:t>
            </w:r>
          </w:p>
        </w:tc>
      </w:tr>
    </w:tbl>
    <w:p>
      <w:pPr>
        <w:pStyle w:val="BodyText"/>
      </w:pPr>
      <w:r>
        <w:t xml:space="preserve">The TEM entry deserves a note, because a micrograph is otherwise a qualitative result. We commit in advance to counting at least 200 particles, to the 27 ± 2 nm acceptance window, and to reporting the malformed fraction with an interval. The model already tells us what that costs: counting 200 particles gives a 12.7% coefficient of variation and counting 1000 gives 5.7%, against 7.7% for a protein assay on the same material. TEM is therefore our check on</w:t>
      </w:r>
      <w:r>
        <w:t xml:space="preserve"> </w:t>
      </w:r>
      <w:r>
        <w:rPr>
          <w:i/>
          <w:iCs/>
        </w:rPr>
        <w:t xml:space="preserve">shape</w:t>
      </w:r>
      <w:r>
        <w:t xml:space="preserve">, which no protein assay can give, and not our source for</w:t>
      </w:r>
      <w:r>
        <w:t xml:space="preserve"> </w:t>
      </w:r>
      <w:r>
        <w:rPr>
          <w:i/>
          <w:iCs/>
        </w:rPr>
        <w:t xml:space="preserve">how many</w:t>
      </w:r>
      <w:r>
        <w:t xml:space="preserve">.</w:t>
      </w:r>
    </w:p>
    <w:bookmarkEnd w:id="19"/>
    <w:bookmarkStart w:id="20" w:name="Xc1c64f6775dfeb9ae9d94285e87abb87ec626ec"/>
    <w:p>
      <w:pPr>
        <w:pStyle w:val="Heading2"/>
      </w:pPr>
      <w:r>
        <w:t xml:space="preserve">9. What the model predicts: VLP concentration at harvest</w:t>
      </w:r>
    </w:p>
    <w:p>
      <w:pPr>
        <w:pStyle w:val="FirstParagraph"/>
      </w:pPr>
      <w:r>
        <w:t xml:space="preserve">The quantity the process is run for is the concentration of loaded particles in the harvested culture. The model builds it as a product, because each factor is measured by a different assay and each one can fail independently:</w:t>
      </w:r>
    </w:p>
    <w:p>
      <w:pPr>
        <w:pStyle w:val="BodyText"/>
      </w:pPr>
      <m:oMathPara>
        <m:oMathParaPr>
          <m:jc m:val="center"/>
        </m:oMathParaPr>
        <m:oMath>
          <m:r>
            <m:rPr>
              <m:sty m:val="p"/>
            </m:rPr>
            <m:t>[</m:t>
          </m:r>
          <m:r>
            <m:rPr>
              <m:nor/>
              <m:sty m:val="p"/>
            </m:rPr>
            <m:t>VLP</m:t>
          </m:r>
          <m:sSub>
            <m:e>
              <m:r>
                <m:rPr>
                  <m:sty m:val="p"/>
                </m:rPr>
                <m:t>]</m:t>
              </m:r>
            </m:e>
            <m:sub>
              <m:r>
                <m:t>h</m:t>
              </m:r>
              <m:r>
                <m:t>a</m:t>
              </m:r>
              <m:r>
                <m:t>r</m:t>
              </m:r>
              <m:r>
                <m:t>v</m:t>
              </m:r>
              <m:r>
                <m:t>e</m:t>
              </m:r>
              <m:r>
                <m:t>s</m:t>
              </m:r>
              <m:r>
                <m:t>t</m:t>
              </m:r>
            </m:sub>
          </m:sSub>
          <m:r>
            <m:t> </m:t>
          </m:r>
          <m:r>
            <m:rPr>
              <m:sty m:val="p"/>
            </m:rPr>
            <m:t>=</m:t>
          </m:r>
          <m:r>
            <m:t> </m:t>
          </m:r>
          <m:limLow>
            <m:e>
              <m:limLow>
                <m:e>
                  <m:r>
                    <m:t>P</m:t>
                  </m:r>
                </m:e>
                <m:lim>
                  <m:r>
                    <m:rPr>
                      <m:sty m:val="p"/>
                    </m:rPr>
                    <m:t>⏟</m:t>
                  </m:r>
                </m:lim>
              </m:limLow>
            </m:e>
            <m:lim>
              <m:r>
                <m:rPr>
                  <m:nor/>
                  <m:sty m:val="p"/>
                </m:rPr>
                <m:t>M1</m:t>
              </m:r>
            </m:lim>
          </m:limLow>
          <m:r>
            <m:rPr>
              <m:sty m:val="p"/>
            </m:rPr>
            <m:t>×</m:t>
          </m:r>
          <m:limLow>
            <m:e>
              <m:limLow>
                <m:e>
                  <m:r>
                    <m:t>φ</m:t>
                  </m:r>
                </m:e>
                <m:lim>
                  <m:r>
                    <m:rPr>
                      <m:sty m:val="p"/>
                    </m:rPr>
                    <m:t>⏟</m:t>
                  </m:r>
                </m:lim>
              </m:limLow>
            </m:e>
            <m:lim>
              <m:r>
                <m:rPr>
                  <m:nor/>
                  <m:sty m:val="p"/>
                </m:rPr>
                <m:t>M2</m:t>
              </m:r>
            </m:lim>
          </m:limLow>
          <m:r>
            <m:rPr>
              <m:sty m:val="p"/>
            </m:rPr>
            <m:t>×</m:t>
          </m:r>
          <m:limLow>
            <m:e>
              <m:limLow>
                <m:e>
                  <m:sSub>
                    <m:e>
                      <m:r>
                        <m:t>f</m:t>
                      </m:r>
                    </m:e>
                    <m:sub>
                      <m:r>
                        <m:t>c</m:t>
                      </m:r>
                      <m:r>
                        <m:t>a</m:t>
                      </m:r>
                      <m:r>
                        <m:t>p</m:t>
                      </m:r>
                    </m:sub>
                  </m:sSub>
                </m:e>
                <m:lim>
                  <m:r>
                    <m:rPr>
                      <m:sty m:val="p"/>
                    </m:rPr>
                    <m:t>⏟</m:t>
                  </m:r>
                </m:lim>
              </m:limLow>
            </m:e>
            <m:lim>
              <m:r>
                <m:rPr>
                  <m:nor/>
                  <m:sty m:val="p"/>
                </m:rPr>
                <m:t>M3</m:t>
              </m:r>
            </m:lim>
          </m:limLow>
          <m:r>
            <m:rPr>
              <m:sty m:val="p"/>
            </m:rPr>
            <m:t>×</m:t>
          </m:r>
          <m:limLow>
            <m:e>
              <m:limLow>
                <m:e>
                  <m:sSub>
                    <m:e>
                      <m:r>
                        <m:t>f</m:t>
                      </m:r>
                    </m:e>
                    <m:sub>
                      <m:r>
                        <m:t>l</m:t>
                      </m:r>
                      <m:r>
                        <m:t>o</m:t>
                      </m:r>
                      <m:r>
                        <m:t>a</m:t>
                      </m:r>
                      <m:r>
                        <m:t>d</m:t>
                      </m:r>
                      <m:r>
                        <m:t>e</m:t>
                      </m:r>
                      <m:r>
                        <m:t>d</m:t>
                      </m:r>
                    </m:sub>
                  </m:sSub>
                </m:e>
                <m:lim>
                  <m:r>
                    <m:rPr>
                      <m:sty m:val="p"/>
                    </m:rPr>
                    <m:t>⏟</m:t>
                  </m:r>
                </m:lim>
              </m:limLow>
            </m:e>
            <m:lim>
              <m:r>
                <m:rPr>
                  <m:nor/>
                  <m:sty m:val="p"/>
                </m:rPr>
                <m:t>M4</m:t>
              </m:r>
            </m:lim>
          </m:limLow>
          <m:r>
            <m:rPr>
              <m:sty m:val="p"/>
            </m:rPr>
            <m:t>×</m:t>
          </m:r>
          <m:limLow>
            <m:e>
              <m:limLow>
                <m:e>
                  <m:sSub>
                    <m:e>
                      <m:r>
                        <m:t>ϵ</m:t>
                      </m:r>
                    </m:e>
                    <m:sub>
                      <m:r>
                        <m:t>p</m:t>
                      </m:r>
                      <m:r>
                        <m:t>u</m:t>
                      </m:r>
                      <m:r>
                        <m:t>r</m:t>
                      </m:r>
                    </m:sub>
                  </m:sSub>
                </m:e>
                <m:lim>
                  <m:r>
                    <m:rPr>
                      <m:sty m:val="p"/>
                    </m:rPr>
                    <m:t>⏟</m:t>
                  </m:r>
                </m:lim>
              </m:limLow>
            </m:e>
            <m:lim>
              <m:r>
                <m:rPr>
                  <m:nor/>
                  <m:sty m:val="p"/>
                </m:rPr>
                <m:t>M5</m:t>
              </m:r>
            </m:lim>
          </m:limLow>
        </m:oMath>
      </m:oMathPara>
    </w:p>
    <w:p>
      <w:pPr>
        <w:pStyle w:val="FirstParagraph"/>
      </w:pPr>
      <w:r>
        <w:t xml:space="preserve">Written this way, each term is a number some experiment in our plan produces, and the product is the prediction. At the current best estimates the model predicts</w:t>
      </w:r>
      <w:r>
        <w:t xml:space="preserve"> </w:t>
      </w:r>
      <w:r>
        <w:rPr>
          <w:b/>
          <w:bCs/>
        </w:rPr>
        <w:t xml:space="preserve">18.4 mg of loaded VLP protein per litre of culture (95% interval 8.2–33.1)</w:t>
      </w:r>
      <w:r>
        <w:t xml:space="preserve">, which in the worked example corresponds to about 6 × 10¹³ particles per mL, with 0.62 cargo copies per particle (0.47–0.85) and a packaging specificity of 0.47 (0.36–0.65).</w:t>
      </w:r>
    </w:p>
    <w:p>
      <w:pPr>
        <w:pStyle w:val="BodyText"/>
      </w:pPr>
      <w:r>
        <w:t xml:space="preserve">The interval spans a factor of four, and the model says exactly where that comes from: 54% of the variance is in how much protein the culture makes, 34% in purification recovery, and under 2% in the capsid fraction. For the project this is the useful output — it says that the next unit of effort belongs on expression and purification, not on assembly chemistry.</w:t>
      </w:r>
    </w:p>
    <w:p>
      <w:pPr>
        <w:pStyle w:val="BodyText"/>
      </w:pPr>
      <w:r>
        <w:t xml:space="preserve">Dividing by a dose gives a number of doses per litre, and we report it (186 doses L⁻¹, interval 72–526) because it is what a deployment plan needs. It is a derived figure, not a modelling result: it inherits every uncertainty above and adds an assumed dose size that no experiment of ours constrains. It should not be read as a prediction of vaccine potency.</w:t>
      </w:r>
    </w:p>
    <w:bookmarkEnd w:id="20"/>
    <w:bookmarkStart w:id="21" w:name="where-the-model-meets-data"/>
    <w:p>
      <w:pPr>
        <w:pStyle w:val="Heading2"/>
      </w:pPr>
      <w:r>
        <w:t xml:space="preserve">10. Where the model meets data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What was tested</w:t>
            </w:r>
          </w:p>
        </w:tc>
        <w:tc>
          <w:tcPr/>
          <w:p>
            <w:pPr>
              <w:pStyle w:val="Compact"/>
            </w:pPr>
            <w:r>
              <w:t xml:space="preserve">Against which data</w:t>
            </w:r>
          </w:p>
        </w:tc>
        <w:tc>
          <w:tcPr/>
          <w:p>
            <w:pPr>
              <w:pStyle w:val="Compact"/>
            </w:pPr>
            <w:r>
              <w:t xml:space="preserve">Result</w:t>
            </w:r>
          </w:p>
        </w:tc>
      </w:tr>
      <w:tr>
        <w:tc>
          <w:tcPr/>
          <w:p>
            <w:pPr>
              <w:pStyle w:val="Compact"/>
            </w:pPr>
            <w:r>
              <w:t xml:space="preserve">IPTG above the midpoint carries no information</w:t>
            </w:r>
          </w:p>
        </w:tc>
        <w:tc>
          <w:tcPr/>
          <w:p>
            <w:pPr>
              <w:pStyle w:val="Compact"/>
            </w:pPr>
            <w:r>
              <w:t xml:space="preserve">15-run Box–Behnken design, 3 proteins, external [1]</w:t>
            </w:r>
          </w:p>
        </w:tc>
        <w:tc>
          <w:tcPr/>
          <w:p>
            <w:pPr>
              <w:pStyle w:val="Compact"/>
            </w:pPr>
            <w:r>
              <w:t xml:space="preserve">Confirmed: IPTG ranks last in all three, at 1.03× the replicate noise</w:t>
            </w:r>
          </w:p>
        </w:tc>
      </w:tr>
      <w:tr>
        <w:tc>
          <w:tcPr/>
          <w:p>
            <w:pPr>
              <w:pStyle w:val="Compact"/>
            </w:pPr>
            <w:r>
              <w:t xml:space="preserve">The partition needs a temperature term</w:t>
            </w:r>
          </w:p>
        </w:tc>
        <w:tc>
          <w:tcPr/>
          <w:p>
            <w:pPr>
              <w:pStyle w:val="Compact"/>
            </w:pPr>
            <w:r>
              <w:t xml:space="preserve">soluble/insoluble protein at 30 and 37 °C, external [12]</w:t>
            </w:r>
          </w:p>
        </w:tc>
        <w:tc>
          <w:tcPr/>
          <w:p>
            <w:pPr>
              <w:pStyle w:val="Compact"/>
            </w:pPr>
            <w:r>
              <w:t xml:space="preserve">Required: flux change alone misses the measurement by 11.6 standard deviations</w:t>
            </w:r>
          </w:p>
        </w:tc>
      </w:tr>
      <w:tr>
        <w:tc>
          <w:tcPr/>
          <w:p>
            <w:pPr>
              <w:pStyle w:val="Compact"/>
            </w:pPr>
            <w:r>
              <w:t xml:space="preserve">Contact energy and critical concentration</w:t>
            </w:r>
          </w:p>
        </w:tc>
        <w:tc>
          <w:tcPr/>
          <w:p>
            <w:pPr>
              <w:pStyle w:val="Compact"/>
            </w:pPr>
            <w:r>
              <w:t xml:space="preserve">melting point of wild-type MS2 particles, external [6]</w:t>
            </w:r>
          </w:p>
        </w:tc>
        <w:tc>
          <w:tcPr/>
          <w:p>
            <w:pPr>
              <w:pStyle w:val="Compact"/>
            </w:pPr>
            <m:oMath>
              <m:r>
                <m:rPr>
                  <m:sty m:val="p"/>
                </m:rPr>
                <m:t>Δ</m:t>
              </m:r>
              <m:sSub>
                <m:e>
                  <m:r>
                    <m:t>G</m:t>
                  </m:r>
                </m:e>
                <m:sub>
                  <m:r>
                    <m:t>c</m:t>
                  </m:r>
                  <m:r>
                    <m:t>o</m:t>
                  </m:r>
                  <m:r>
                    <m:t>n</m:t>
                  </m:r>
                  <m:r>
                    <m:t>t</m:t>
                  </m:r>
                  <m:r>
                    <m:t>a</m:t>
                  </m:r>
                  <m:r>
                    <m:t>c</m:t>
                  </m:r>
                  <m:r>
                    <m:t>t</m:t>
                  </m:r>
                </m:sub>
              </m:sSub>
            </m:oMath>
            <w:r>
              <w:t xml:space="preserve"> </w:t>
            </w:r>
            <w:r>
              <w:t xml:space="preserve">= −3.82 kcal mol⁻¹,</w:t>
            </w:r>
            <w:r>
              <w:t xml:space="preserve"> </w:t>
            </w:r>
            <m:oMath>
              <m:sSup>
                <m:e>
                  <m:r>
                    <m:t>c</m:t>
                  </m:r>
                </m:e>
                <m:sup>
                  <m:r>
                    <m:rPr>
                      <m:sty m:val="p"/>
                    </m:rPr>
                    <m:t>⋆</m:t>
                  </m:r>
                </m:sup>
              </m:sSup>
            </m:oMath>
            <w:r>
              <w:t xml:space="preserve"> </w:t>
            </w:r>
            <w:r>
              <w:t xml:space="preserve">= 3.84 µM; our process runs 132-fold above it</w:t>
            </w:r>
          </w:p>
        </w:tc>
      </w:tr>
      <w:tr>
        <w:tc>
          <w:tcPr/>
          <w:p>
            <w:pPr>
              <w:pStyle w:val="Compact"/>
            </w:pPr>
            <w:r>
              <w:t xml:space="preserve">Posterior intervals mean what they say</w:t>
            </w:r>
          </w:p>
        </w:tc>
        <w:tc>
          <w:tcPr/>
          <w:p>
            <w:pPr>
              <w:pStyle w:val="Compact"/>
            </w:pPr>
            <w:r>
              <w:t xml:space="preserve">64-replicate calibration of our own code</w:t>
            </w:r>
          </w:p>
        </w:tc>
        <w:tc>
          <w:tcPr/>
          <w:p>
            <w:pPr>
              <w:pStyle w:val="Compact"/>
            </w:pPr>
            <w:r>
              <w:t xml:space="preserve">Passed after fixing the censoring error in §7</w:t>
            </w:r>
          </w:p>
        </w:tc>
      </w:tr>
      <w:tr>
        <w:tc>
          <w:tcPr/>
          <w:p>
            <w:pPr>
              <w:pStyle w:val="Compact"/>
            </w:pPr>
            <w:r>
              <w:t xml:space="preserve">Absolute titre with recovery controls</w:t>
            </w:r>
          </w:p>
        </w:tc>
        <w:tc>
          <w:tcPr/>
          <w:p>
            <w:pPr>
              <w:pStyle w:val="Compact"/>
            </w:pPr>
            <w:r>
              <w:t xml:space="preserve">no published source found</w:t>
            </w:r>
          </w:p>
        </w:tc>
        <w:tc>
          <w:tcPr/>
          <w:p>
            <w:pPr>
              <w:pStyle w:val="Compact"/>
            </w:pPr>
            <w:r>
              <w:t xml:space="preserve">Untested — this is the experiment</w:t>
            </w:r>
          </w:p>
        </w:tc>
      </w:tr>
    </w:tbl>
    <w:p>
      <w:pPr>
        <w:pStyle w:val="BodyText"/>
      </w:pPr>
      <w:r>
        <w:t xml:space="preserve">Our own data will enter at three points, and we have said in advance which parameters each dataset is allowed to move: the induction time course fits M1, the paired soluble/pellet gels fit M2’s temperature coefficient, and the recovery controls fit M5’s efficiencies. Nothing else in the model is adjustable once those three are in.</w:t>
      </w:r>
    </w:p>
    <w:bookmarkEnd w:id="21"/>
    <w:bookmarkStart w:id="22" w:name="why-this-may-be-useful-to-other-teams"/>
    <w:p>
      <w:pPr>
        <w:pStyle w:val="Heading2"/>
      </w:pPr>
      <w:r>
        <w:t xml:space="preserve">11. Why this may be useful to other teams</w:t>
      </w:r>
    </w:p>
    <w:p>
      <w:pPr>
        <w:pStyle w:val="FirstParagraph"/>
      </w:pPr>
      <w:r>
        <w:t xml:space="preserve">Other published models of capsid assembly either describe the thermodynamics of a closed shell [2,4], the kinetics of the cascade [3], or the coarse-grained physics of subunit interaction [14,15]; models of RNA-guided assembly treat the packaging-signal mechanism explicitly [7,8]. What none of them do is connect those descriptions to the quantity a team actually reports at the end of a summer — particles per litre — through the expression and purification steps in between.</w:t>
      </w:r>
    </w:p>
    <w:p>
      <w:pPr>
        <w:pStyle w:val="BodyText"/>
      </w:pPr>
      <w:r>
        <w:t xml:space="preserve">That connection is what we think is reusable. Specifically:</w:t>
      </w:r>
    </w:p>
    <w:p>
      <w:pPr>
        <w:pStyle w:val="Compact"/>
        <w:numPr>
          <w:ilvl w:val="0"/>
          <w:numId w:val="1002"/>
        </w:numPr>
      </w:pPr>
      <w:r>
        <w:rPr>
          <w:b/>
          <w:bCs/>
        </w:rPr>
        <w:t xml:space="preserve">The module structure transfers to any VLP platform.</w:t>
      </w:r>
      <w:r>
        <w:t xml:space="preserve"> </w:t>
      </w:r>
      <w:r>
        <w:t xml:space="preserve">Expression → solubility → assembly → packaging → quantification is the same chain for Qβ, PP7, HBc or AP205; only the geometry constant (</w:t>
      </w:r>
      <m:oMath>
        <m:r>
          <m:t>N</m:t>
        </m:r>
      </m:oMath>
      <w:r>
        <w:t xml:space="preserve">,</w:t>
      </w:r>
      <w:r>
        <w:t xml:space="preserve"> </w:t>
      </w:r>
      <m:oMath>
        <m:sSub>
          <m:e>
            <m:r>
              <m:t>C</m:t>
            </m:r>
          </m:e>
          <m:sub>
            <m:r>
              <m:t>t</m:t>
            </m:r>
            <m:r>
              <m:t>o</m:t>
            </m:r>
            <m:r>
              <m:t>t</m:t>
            </m:r>
          </m:sub>
        </m:sSub>
      </m:oMath>
      <w:r>
        <w:t xml:space="preserve">) and the nucleation aid change.</w:t>
      </w:r>
    </w:p>
    <w:p>
      <w:pPr>
        <w:pStyle w:val="Compact"/>
        <w:numPr>
          <w:ilvl w:val="0"/>
          <w:numId w:val="1002"/>
        </w:numPr>
      </w:pPr>
      <w:r>
        <w:rPr>
          <w:b/>
          <w:bCs/>
        </w:rPr>
        <w:t xml:space="preserve">The identifiability audits transfer directly.</w:t>
      </w:r>
      <w:r>
        <w:t xml:space="preserve"> </w:t>
      </w:r>
      <w:r>
        <w:t xml:space="preserve">Any team planning an inducer titration can run our saturation audit on their own priors in minutes and find out whether their dose ladder can constrain anything before they buy the plates.</w:t>
      </w:r>
    </w:p>
    <w:p>
      <w:pPr>
        <w:pStyle w:val="Compact"/>
        <w:numPr>
          <w:ilvl w:val="0"/>
          <w:numId w:val="1002"/>
        </w:numPr>
      </w:pPr>
      <w:r>
        <w:rPr>
          <w:b/>
          <w:bCs/>
        </w:rPr>
        <w:t xml:space="preserve">The calibration check transfers to any Bayesian model.</w:t>
      </w:r>
      <w:r>
        <w:t xml:space="preserve"> </w:t>
      </w:r>
      <w:r>
        <w:t xml:space="preserve">It is twenty lines, it costs a few minutes, and in our case it found an error that a conventional recovery check had reported as a pass for weeks.</w:t>
      </w:r>
    </w:p>
    <w:p>
      <w:pPr>
        <w:pStyle w:val="Compact"/>
        <w:numPr>
          <w:ilvl w:val="0"/>
          <w:numId w:val="1002"/>
        </w:numPr>
      </w:pPr>
      <w:r>
        <w:rPr>
          <w:b/>
          <w:bCs/>
        </w:rPr>
        <w:t xml:space="preserve">The error budget transfers to any absolute-quantification assay.</w:t>
      </w:r>
      <w:r>
        <w:t xml:space="preserve"> </w:t>
      </w:r>
      <w:r>
        <w:t xml:space="preserve">The finding that recovery controls dominate and dPCR counting does not is a property of the chain, not of MS2.</w:t>
      </w:r>
    </w:p>
    <w:p>
      <w:pPr>
        <w:pStyle w:val="FirstParagraph"/>
      </w:pPr>
      <w:r>
        <w:t xml:space="preserve">To adapt it, a team needs to change three things: the geometry constants in M3, the observation model in M1 if their readout is not a gel, and the priors, which are strain- and protein-specific. The notebooks are organised so that each of those is a single clearly marked cell.</w:t>
      </w:r>
    </w:p>
    <w:bookmarkEnd w:id="22"/>
    <w:bookmarkStart w:id="23" w:name="references"/>
    <w:p>
      <w:pPr>
        <w:pStyle w:val="Heading2"/>
      </w:pPr>
      <w:r>
        <w:t xml:space="preserve">12. References</w:t>
      </w:r>
    </w:p>
    <w:p>
      <w:pPr>
        <w:pStyle w:val="Compact"/>
        <w:numPr>
          <w:ilvl w:val="0"/>
          <w:numId w:val="1003"/>
        </w:numPr>
      </w:pPr>
      <w:r>
        <w:t xml:space="preserve">Gutiérrez-González M, Farías C, Tello S,</w:t>
      </w:r>
      <w:r>
        <w:t xml:space="preserve"> </w:t>
      </w:r>
      <w:r>
        <w:rPr>
          <w:i/>
          <w:iCs/>
        </w:rPr>
        <w:t xml:space="preserve">et al.</w:t>
      </w:r>
      <w:r>
        <w:t xml:space="preserve"> </w:t>
      </w:r>
      <w:r>
        <w:t xml:space="preserve">Optimization of culture conditions for the expression of three different insoluble proteins in</w:t>
      </w:r>
      <w:r>
        <w:t xml:space="preserve"> </w:t>
      </w:r>
      <w:r>
        <w:rPr>
          <w:i/>
          <w:iCs/>
        </w:rPr>
        <w:t xml:space="preserve">Escherichia coli</w:t>
      </w:r>
      <w:r>
        <w:t xml:space="preserve">.</w:t>
      </w:r>
      <w:r>
        <w:t xml:space="preserve"> </w:t>
      </w:r>
      <w:r>
        <w:rPr>
          <w:i/>
          <w:iCs/>
        </w:rPr>
        <w:t xml:space="preserve">Scientific Reports</w:t>
      </w:r>
      <w:r>
        <w:t xml:space="preserve"> </w:t>
      </w:r>
      <w:r>
        <w:t xml:space="preserve">2019;9(1). doi:10.1038/s41598-019-53200-7</w:t>
      </w:r>
    </w:p>
    <w:p>
      <w:pPr>
        <w:pStyle w:val="Compact"/>
        <w:numPr>
          <w:ilvl w:val="0"/>
          <w:numId w:val="1003"/>
        </w:numPr>
      </w:pPr>
      <w:r>
        <w:t xml:space="preserve">Zlotnick A. To build a virus capsid: an equilibrium model of the self assembly of polyhedral protein complexes.</w:t>
      </w:r>
      <w:r>
        <w:t xml:space="preserve"> </w:t>
      </w:r>
      <w:r>
        <w:rPr>
          <w:i/>
          <w:iCs/>
        </w:rPr>
        <w:t xml:space="preserve">Journal of Molecular Biology</w:t>
      </w:r>
      <w:r>
        <w:t xml:space="preserve"> </w:t>
      </w:r>
      <w:r>
        <w:t xml:space="preserve">1994;241:59–67. doi:10.1006/jmbi.1994.1473</w:t>
      </w:r>
    </w:p>
    <w:p>
      <w:pPr>
        <w:pStyle w:val="Compact"/>
        <w:numPr>
          <w:ilvl w:val="0"/>
          <w:numId w:val="1003"/>
        </w:numPr>
      </w:pPr>
      <w:r>
        <w:t xml:space="preserve">Endres D, Zlotnick A. Model-based analysis of assembly kinetics for virus capsids or other spherical polymers.</w:t>
      </w:r>
      <w:r>
        <w:t xml:space="preserve"> </w:t>
      </w:r>
      <w:r>
        <w:rPr>
          <w:i/>
          <w:iCs/>
        </w:rPr>
        <w:t xml:space="preserve">Biophysical Journal</w:t>
      </w:r>
      <w:r>
        <w:t xml:space="preserve"> </w:t>
      </w:r>
      <w:r>
        <w:t xml:space="preserve">2002;83:1217–1230. doi:10.1016/S0006-3495(02)75245-4</w:t>
      </w:r>
    </w:p>
    <w:p>
      <w:pPr>
        <w:pStyle w:val="Compact"/>
        <w:numPr>
          <w:ilvl w:val="0"/>
          <w:numId w:val="1003"/>
        </w:numPr>
      </w:pPr>
      <w:r>
        <w:t xml:space="preserve">Zandi R, van der Schoot P, Reguera D, Kegel W, Reiss H. Classical nucleation theory of virus capsids.</w:t>
      </w:r>
      <w:r>
        <w:t xml:space="preserve"> </w:t>
      </w:r>
      <w:r>
        <w:rPr>
          <w:i/>
          <w:iCs/>
        </w:rPr>
        <w:t xml:space="preserve">Biophysical Journal</w:t>
      </w:r>
      <w:r>
        <w:t xml:space="preserve"> </w:t>
      </w:r>
      <w:r>
        <w:t xml:space="preserve">2006;90:1939–1948. doi:10.1529/biophysj.105.072975</w:t>
      </w:r>
    </w:p>
    <w:p>
      <w:pPr>
        <w:pStyle w:val="Compact"/>
        <w:numPr>
          <w:ilvl w:val="0"/>
          <w:numId w:val="1003"/>
        </w:numPr>
      </w:pPr>
      <w:r>
        <w:t xml:space="preserve">Mateu MG. Assembly, stability and dynamics of virus capsids.</w:t>
      </w:r>
      <w:r>
        <w:t xml:space="preserve"> </w:t>
      </w:r>
      <w:r>
        <w:rPr>
          <w:i/>
          <w:iCs/>
        </w:rPr>
        <w:t xml:space="preserve">Archives of Biochemistry and Biophysics</w:t>
      </w:r>
      <w:r>
        <w:t xml:space="preserve"> </w:t>
      </w:r>
      <w:r>
        <w:t xml:space="preserve">2013;531:65–79. doi:10.1016/j.abb.2012.10.015</w:t>
      </w:r>
    </w:p>
    <w:p>
      <w:pPr>
        <w:pStyle w:val="Compact"/>
        <w:numPr>
          <w:ilvl w:val="0"/>
          <w:numId w:val="1003"/>
        </w:numPr>
      </w:pPr>
      <w:r>
        <w:t xml:space="preserve">Pistono PE, Xu J, Huang P,</w:t>
      </w:r>
      <w:r>
        <w:t xml:space="preserve"> </w:t>
      </w:r>
      <w:r>
        <w:rPr>
          <w:i/>
          <w:iCs/>
        </w:rPr>
        <w:t xml:space="preserve">et al.</w:t>
      </w:r>
      <w:r>
        <w:t xml:space="preserve"> </w:t>
      </w:r>
      <w:r>
        <w:t xml:space="preserve">Exploring the effects of intersubunit interface mutations on virus-like particle structure and stability.</w:t>
      </w:r>
      <w:r>
        <w:t xml:space="preserve"> </w:t>
      </w:r>
      <w:r>
        <w:rPr>
          <w:i/>
          <w:iCs/>
        </w:rPr>
        <w:t xml:space="preserve">Biochemistry</w:t>
      </w:r>
      <w:r>
        <w:t xml:space="preserve"> </w:t>
      </w:r>
      <w:r>
        <w:t xml:space="preserve">2024;63(15):1913–1924. doi:10.1021/acs.biochem.4c00225</w:t>
      </w:r>
    </w:p>
    <w:p>
      <w:pPr>
        <w:pStyle w:val="Compact"/>
        <w:numPr>
          <w:ilvl w:val="0"/>
          <w:numId w:val="1003"/>
        </w:numPr>
      </w:pPr>
      <w:r>
        <w:t xml:space="preserve">Dykeman EC, Stockley PG, Twarock R. Solving a Levinthal’s paradox for virus assembly identifies a unique antiviral strategy.</w:t>
      </w:r>
      <w:r>
        <w:t xml:space="preserve"> </w:t>
      </w:r>
      <w:r>
        <w:rPr>
          <w:i/>
          <w:iCs/>
        </w:rPr>
        <w:t xml:space="preserve">Proceedings of the National Academy of Sciences USA</w:t>
      </w:r>
      <w:r>
        <w:t xml:space="preserve"> </w:t>
      </w:r>
      <w:r>
        <w:t xml:space="preserve">2014;111:5361–5366. doi:10.1073/pnas.1319479111</w:t>
      </w:r>
    </w:p>
    <w:p>
      <w:pPr>
        <w:pStyle w:val="Compact"/>
        <w:numPr>
          <w:ilvl w:val="0"/>
          <w:numId w:val="1003"/>
        </w:numPr>
      </w:pPr>
      <w:r>
        <w:t xml:space="preserve">Rolfsson Ó, Middleton S, Manfield IW,</w:t>
      </w:r>
      <w:r>
        <w:t xml:space="preserve"> </w:t>
      </w:r>
      <w:r>
        <w:rPr>
          <w:i/>
          <w:iCs/>
        </w:rPr>
        <w:t xml:space="preserve">et al.</w:t>
      </w:r>
      <w:r>
        <w:t xml:space="preserve"> </w:t>
      </w:r>
      <w:r>
        <w:t xml:space="preserve">Direct evidence for packaging signal-mediated assembly of bacteriophage MS2.</w:t>
      </w:r>
      <w:r>
        <w:t xml:space="preserve"> </w:t>
      </w:r>
      <w:r>
        <w:rPr>
          <w:i/>
          <w:iCs/>
        </w:rPr>
        <w:t xml:space="preserve">Journal of Molecular Biology</w:t>
      </w:r>
      <w:r>
        <w:t xml:space="preserve"> </w:t>
      </w:r>
      <w:r>
        <w:t xml:space="preserve">2016;428:431–448. doi:10.1016/j.jmb.2015.11.014</w:t>
      </w:r>
    </w:p>
    <w:p>
      <w:pPr>
        <w:pStyle w:val="Compact"/>
        <w:numPr>
          <w:ilvl w:val="0"/>
          <w:numId w:val="1003"/>
        </w:numPr>
      </w:pPr>
      <w:r>
        <w:t xml:space="preserve">Peabody DS. The RNA binding site of bacteriophage MS2 coat protein.</w:t>
      </w:r>
      <w:r>
        <w:t xml:space="preserve"> </w:t>
      </w:r>
      <w:r>
        <w:rPr>
          <w:i/>
          <w:iCs/>
        </w:rPr>
        <w:t xml:space="preserve">The EMBO Journal</w:t>
      </w:r>
      <w:r>
        <w:t xml:space="preserve"> </w:t>
      </w:r>
      <w:r>
        <w:t xml:space="preserve">1993;12:595–600. doi:10.1002/j.1460-2075.1993.tb05691.x</w:t>
      </w:r>
    </w:p>
    <w:p>
      <w:pPr>
        <w:pStyle w:val="Compact"/>
        <w:numPr>
          <w:ilvl w:val="0"/>
          <w:numId w:val="1003"/>
        </w:numPr>
      </w:pPr>
      <w:r>
        <w:t xml:space="preserve">Pickett GG, Peabody DS. Encapsidation of heterologous RNAs by bacteriophage MS2 coat protein.</w:t>
      </w:r>
      <w:r>
        <w:t xml:space="preserve"> </w:t>
      </w:r>
      <w:r>
        <w:rPr>
          <w:i/>
          <w:iCs/>
        </w:rPr>
        <w:t xml:space="preserve">Nucleic Acids Research</w:t>
      </w:r>
      <w:r>
        <w:t xml:space="preserve"> </w:t>
      </w:r>
      <w:r>
        <w:t xml:space="preserve">1993;21:4621–4626. doi:10.1093/nar/21.19.4621</w:t>
      </w:r>
    </w:p>
    <w:p>
      <w:pPr>
        <w:pStyle w:val="Compact"/>
        <w:numPr>
          <w:ilvl w:val="0"/>
          <w:numId w:val="1003"/>
        </w:numPr>
      </w:pPr>
      <w:r>
        <w:t xml:space="preserve">Studier FW. Protein production by auto-induction in high-density shaking cultures.</w:t>
      </w:r>
      <w:r>
        <w:t xml:space="preserve"> </w:t>
      </w:r>
      <w:r>
        <w:rPr>
          <w:i/>
          <w:iCs/>
        </w:rPr>
        <w:t xml:space="preserve">Protein Expression and Purification</w:t>
      </w:r>
      <w:r>
        <w:t xml:space="preserve"> </w:t>
      </w:r>
      <w:r>
        <w:t xml:space="preserve">2005;41:207–234. doi:10.1016/j.pep.2005.01.016</w:t>
      </w:r>
    </w:p>
    <w:p>
      <w:pPr>
        <w:pStyle w:val="Compact"/>
        <w:numPr>
          <w:ilvl w:val="0"/>
          <w:numId w:val="1003"/>
        </w:numPr>
      </w:pPr>
      <w:r>
        <w:t xml:space="preserve">Hidalgo-Vázquez E, Hernández-Pérez J, Antunes-Ricardo M,</w:t>
      </w:r>
      <w:r>
        <w:t xml:space="preserve"> </w:t>
      </w:r>
      <w:r>
        <w:rPr>
          <w:i/>
          <w:iCs/>
        </w:rPr>
        <w:t xml:space="preserve">et al.</w:t>
      </w:r>
      <w:r>
        <w:t xml:space="preserve"> </w:t>
      </w:r>
      <w:r>
        <w:t xml:space="preserve">Heterologous expression and functional characterization of recombinant arenin to assess its anticancer and wound-healing potential.</w:t>
      </w:r>
      <w:r>
        <w:t xml:space="preserve"> </w:t>
      </w:r>
      <w:r>
        <w:rPr>
          <w:i/>
          <w:iCs/>
        </w:rPr>
        <w:t xml:space="preserve">Bioresources and Bioprocessing</w:t>
      </w:r>
      <w:r>
        <w:t xml:space="preserve"> </w:t>
      </w:r>
      <w:r>
        <w:t xml:space="preserve">2025;12(1). doi:10.1186/s40643-025-00986-2</w:t>
      </w:r>
    </w:p>
    <w:p>
      <w:pPr>
        <w:pStyle w:val="Compact"/>
        <w:numPr>
          <w:ilvl w:val="0"/>
          <w:numId w:val="1003"/>
        </w:numPr>
      </w:pPr>
      <w:r>
        <w:t xml:space="preserve">Glasgow JE, Capehart SL, Francis MB, Tullman-Ercek D. Osmolyte-mediated encapsulation of proteins inside MS2 viral capsids.</w:t>
      </w:r>
      <w:r>
        <w:t xml:space="preserve"> </w:t>
      </w:r>
      <w:r>
        <w:rPr>
          <w:i/>
          <w:iCs/>
        </w:rPr>
        <w:t xml:space="preserve">ACS Nano</w:t>
      </w:r>
      <w:r>
        <w:t xml:space="preserve"> </w:t>
      </w:r>
      <w:r>
        <w:t xml:space="preserve">2012;6:8658–8664. doi:10.1021/nn302183h</w:t>
      </w:r>
    </w:p>
    <w:p>
      <w:pPr>
        <w:pStyle w:val="Compact"/>
        <w:numPr>
          <w:ilvl w:val="0"/>
          <w:numId w:val="1003"/>
        </w:numPr>
      </w:pPr>
      <w:r>
        <w:t xml:space="preserve">Hagan MF. Modeling viral capsid assembly.</w:t>
      </w:r>
      <w:r>
        <w:t xml:space="preserve"> </w:t>
      </w:r>
      <w:r>
        <w:rPr>
          <w:i/>
          <w:iCs/>
        </w:rPr>
        <w:t xml:space="preserve">Advances in Chemical Physics</w:t>
      </w:r>
      <w:r>
        <w:t xml:space="preserve"> </w:t>
      </w:r>
      <w:r>
        <w:t xml:space="preserve">2014:1–68. doi:10.1002/9781118755815.ch01</w:t>
      </w:r>
    </w:p>
    <w:p>
      <w:pPr>
        <w:pStyle w:val="Compact"/>
        <w:numPr>
          <w:ilvl w:val="0"/>
          <w:numId w:val="1003"/>
        </w:numPr>
      </w:pPr>
      <w:r>
        <w:t xml:space="preserve">Perlmutter JD, Hagan MF. Mechanisms of virus assembly.</w:t>
      </w:r>
      <w:r>
        <w:t xml:space="preserve"> </w:t>
      </w:r>
      <w:r>
        <w:rPr>
          <w:i/>
          <w:iCs/>
        </w:rPr>
        <w:t xml:space="preserve">Annual Review of Physical Chemistry</w:t>
      </w:r>
      <w:r>
        <w:t xml:space="preserve"> </w:t>
      </w:r>
      <w:r>
        <w:t xml:space="preserve">2015;66:217–239. doi:10.1146/annurev-physchem-040214-121637</w:t>
      </w:r>
    </w:p>
    <w:p>
      <w:pPr>
        <w:pStyle w:val="Compact"/>
        <w:numPr>
          <w:ilvl w:val="0"/>
          <w:numId w:val="1003"/>
        </w:numPr>
      </w:pPr>
      <w:r>
        <w:t xml:space="preserve">Bremer H, Dennis PP. Modulation of chemical composition and other parameters of the cell at different exponential growth rates.</w:t>
      </w:r>
      <w:r>
        <w:t xml:space="preserve"> </w:t>
      </w:r>
      <w:r>
        <w:rPr>
          <w:i/>
          <w:iCs/>
        </w:rPr>
        <w:t xml:space="preserve">EcoSal Plus</w:t>
      </w:r>
      <w:r>
        <w:t xml:space="preserve"> </w:t>
      </w:r>
      <w:r>
        <w:t xml:space="preserve">2008;3(1).</w:t>
      </w:r>
    </w:p>
    <w:p>
      <w:pPr>
        <w:pStyle w:val="Compact"/>
        <w:numPr>
          <w:ilvl w:val="0"/>
          <w:numId w:val="1003"/>
        </w:numPr>
      </w:pPr>
      <w:r>
        <w:t xml:space="preserve">Milo R, Jorgensen P, Moran U, Weber G, Springer M. BioNumbers — the database of key numbers in molecular and cell biology.</w:t>
      </w:r>
      <w:r>
        <w:t xml:space="preserve"> </w:t>
      </w:r>
      <w:r>
        <w:rPr>
          <w:i/>
          <w:iCs/>
        </w:rPr>
        <w:t xml:space="preserve">Nucleic Acids Research</w:t>
      </w:r>
      <w:r>
        <w:t xml:space="preserve"> </w:t>
      </w:r>
      <w:r>
        <w:t xml:space="preserve">2010;38:D750–D753. doi:10.1093/nar/gkp889</w:t>
      </w:r>
    </w:p>
    <w:p>
      <w:pPr>
        <w:pStyle w:val="Compact"/>
        <w:numPr>
          <w:ilvl w:val="0"/>
          <w:numId w:val="1003"/>
        </w:numPr>
      </w:pPr>
      <w:r>
        <w:t xml:space="preserve">Golmohammadi R, Valegård K, Fridborg K, Liljas L. The refined structure of bacteriophage MS2 at 2.8 Å resolution.</w:t>
      </w:r>
      <w:r>
        <w:t xml:space="preserve"> </w:t>
      </w:r>
      <w:r>
        <w:rPr>
          <w:i/>
          <w:iCs/>
        </w:rPr>
        <w:t xml:space="preserve">Journal of Molecular Biology</w:t>
      </w:r>
      <w:r>
        <w:t xml:space="preserve"> </w:t>
      </w:r>
      <w:r>
        <w:t xml:space="preserve">1993;234:620–639. doi:10.1006/jmbi.1993.1616 — PDB 2MS2</w:t>
      </w:r>
    </w:p>
    <w:p>
      <w:pPr>
        <w:pStyle w:val="Compact"/>
        <w:numPr>
          <w:ilvl w:val="0"/>
          <w:numId w:val="1003"/>
        </w:numPr>
      </w:pPr>
      <w:r>
        <w:t xml:space="preserve">Valegård K, Liljas L, Fridborg K, Unge T. The three-dimensional structure of the bacterial virus MS2.</w:t>
      </w:r>
      <w:r>
        <w:t xml:space="preserve"> </w:t>
      </w:r>
      <w:r>
        <w:rPr>
          <w:i/>
          <w:iCs/>
        </w:rPr>
        <w:t xml:space="preserve">Nature</w:t>
      </w:r>
      <w:r>
        <w:t xml:space="preserve"> </w:t>
      </w:r>
      <w:r>
        <w:t xml:space="preserve">1990;345:36–41. doi:10.1038/345036a0</w:t>
      </w:r>
    </w:p>
    <w:p>
      <w:pPr>
        <w:pStyle w:val="Compact"/>
        <w:numPr>
          <w:ilvl w:val="0"/>
          <w:numId w:val="1003"/>
        </w:numPr>
      </w:pPr>
      <w:r>
        <w:t xml:space="preserve">Virtanen P, Gommers R, Oliphant TE,</w:t>
      </w:r>
      <w:r>
        <w:t xml:space="preserve"> </w:t>
      </w:r>
      <w:r>
        <w:rPr>
          <w:i/>
          <w:iCs/>
        </w:rPr>
        <w:t xml:space="preserve">et al.</w:t>
      </w:r>
      <w:r>
        <w:t xml:space="preserve"> </w:t>
      </w:r>
      <w:r>
        <w:t xml:space="preserve">SciPy 1.0: fundamental algorithms for scientific computing in Python.</w:t>
      </w:r>
      <w:r>
        <w:t xml:space="preserve"> </w:t>
      </w:r>
      <w:r>
        <w:rPr>
          <w:i/>
          <w:iCs/>
        </w:rPr>
        <w:t xml:space="preserve">Nature Methods</w:t>
      </w:r>
      <w:r>
        <w:t xml:space="preserve"> </w:t>
      </w:r>
      <w:r>
        <w:t xml:space="preserve">2020;17:261–272. doi:10.1038/s41592-019-0686-2</w:t>
      </w:r>
    </w:p>
    <w:p>
      <w:pPr>
        <w:pStyle w:val="Compact"/>
        <w:numPr>
          <w:ilvl w:val="0"/>
          <w:numId w:val="1003"/>
        </w:numPr>
      </w:pPr>
      <w:r>
        <w:t xml:space="preserve">Harris CR, Millman KJ, van der Walt SJ,</w:t>
      </w:r>
      <w:r>
        <w:t xml:space="preserve"> </w:t>
      </w:r>
      <w:r>
        <w:rPr>
          <w:i/>
          <w:iCs/>
        </w:rPr>
        <w:t xml:space="preserve">et al.</w:t>
      </w:r>
      <w:r>
        <w:t xml:space="preserve"> </w:t>
      </w:r>
      <w:r>
        <w:t xml:space="preserve">Array programming with NumPy.</w:t>
      </w:r>
      <w:r>
        <w:t xml:space="preserve"> </w:t>
      </w:r>
      <w:r>
        <w:rPr>
          <w:i/>
          <w:iCs/>
        </w:rPr>
        <w:t xml:space="preserve">Nature</w:t>
      </w:r>
      <w:r>
        <w:t xml:space="preserve"> </w:t>
      </w:r>
      <w:r>
        <w:t xml:space="preserve">2020;585:357–362. doi:10.1038/s41586-020-2649-2</w:t>
      </w:r>
    </w:p>
    <w:p>
      <w:pPr>
        <w:pStyle w:val="Compact"/>
        <w:numPr>
          <w:ilvl w:val="0"/>
          <w:numId w:val="1003"/>
        </w:numPr>
      </w:pPr>
      <w:r>
        <w:t xml:space="preserve">Del Moral P, Doucet A, Jasra A. Sequential Monte Carlo samplers.</w:t>
      </w:r>
      <w:r>
        <w:t xml:space="preserve"> </w:t>
      </w:r>
      <w:r>
        <w:rPr>
          <w:i/>
          <w:iCs/>
        </w:rPr>
        <w:t xml:space="preserve">Journal of the Royal Statistical Society Series B</w:t>
      </w:r>
      <w:r>
        <w:t xml:space="preserve"> </w:t>
      </w:r>
      <w:r>
        <w:t xml:space="preserve">2006;68:411–436. doi:10.1111/j.1467-9868.2006.00553.x</w:t>
      </w:r>
    </w:p>
    <w:p>
      <w:pPr>
        <w:pStyle w:val="Compact"/>
        <w:numPr>
          <w:ilvl w:val="0"/>
          <w:numId w:val="1003"/>
        </w:numPr>
      </w:pPr>
      <w:r>
        <w:t xml:space="preserve">Abril-Pla O, Andreani V, Carroll C,</w:t>
      </w:r>
      <w:r>
        <w:t xml:space="preserve"> </w:t>
      </w:r>
      <w:r>
        <w:rPr>
          <w:i/>
          <w:iCs/>
        </w:rPr>
        <w:t xml:space="preserve">et al.</w:t>
      </w:r>
      <w:r>
        <w:t xml:space="preserve"> </w:t>
      </w:r>
      <w:r>
        <w:t xml:space="preserve">PyMC: a modern, and comprehensive probabilistic programming framework in Python.</w:t>
      </w:r>
      <w:r>
        <w:t xml:space="preserve"> </w:t>
      </w:r>
      <w:r>
        <w:rPr>
          <w:i/>
          <w:iCs/>
        </w:rPr>
        <w:t xml:space="preserve">PeerJ Computer Science</w:t>
      </w:r>
      <w:r>
        <w:t xml:space="preserve"> </w:t>
      </w:r>
      <w:r>
        <w:t xml:space="preserve">2023;9:e1516. doi:10.7717/peerj-cs.1516</w:t>
      </w:r>
    </w:p>
    <w:p>
      <w:pPr>
        <w:pStyle w:val="Compact"/>
        <w:numPr>
          <w:ilvl w:val="0"/>
          <w:numId w:val="1003"/>
        </w:numPr>
      </w:pPr>
      <w:r>
        <w:t xml:space="preserve">Vehtari A, Gelman A, Simpson D, Carpenter B, Bürkner P-C. Rank-normalization, folding, and localization: an improved</w:t>
      </w:r>
      <w:r>
        <w:t xml:space="preserve"> </w:t>
      </w:r>
      <m:oMath>
        <m:acc>
          <m:accPr>
            <m:chr m:val="̂"/>
          </m:accPr>
          <m:e>
            <m:r>
              <m:t>R</m:t>
            </m:r>
          </m:e>
        </m:acc>
      </m:oMath>
      <w:r>
        <w:t xml:space="preserve"> </w:t>
      </w:r>
      <w:r>
        <w:t xml:space="preserve">for assessing convergence of MCMC.</w:t>
      </w:r>
      <w:r>
        <w:t xml:space="preserve"> </w:t>
      </w:r>
      <w:r>
        <w:rPr>
          <w:i/>
          <w:iCs/>
        </w:rPr>
        <w:t xml:space="preserve">Bayesian Analysis</w:t>
      </w:r>
      <w:r>
        <w:t xml:space="preserve"> </w:t>
      </w:r>
      <w:r>
        <w:t xml:space="preserve">2021;16:667–718. doi:10.1214/20-BA1221</w:t>
      </w:r>
    </w:p>
    <w:p>
      <w:pPr>
        <w:pStyle w:val="Compact"/>
        <w:numPr>
          <w:ilvl w:val="0"/>
          <w:numId w:val="1003"/>
        </w:numPr>
      </w:pPr>
      <w:r>
        <w:t xml:space="preserve">Talts S, Betancourt M, Simpson D, Vehtari A, Gelman A. Validating Bayesian inference algorithms with simulation-based calibration.</w:t>
      </w:r>
      <w:r>
        <w:t xml:space="preserve"> </w:t>
      </w:r>
      <w:r>
        <w:rPr>
          <w:i/>
          <w:iCs/>
        </w:rPr>
        <w:t xml:space="preserve">arXiv</w:t>
      </w:r>
      <w:r>
        <w:t xml:space="preserve"> </w:t>
      </w:r>
      <w:r>
        <w:t xml:space="preserve">2018; arXiv:1804.06788.</w:t>
      </w:r>
    </w:p>
    <w:p>
      <w:pPr>
        <w:pStyle w:val="Compact"/>
        <w:numPr>
          <w:ilvl w:val="0"/>
          <w:numId w:val="1003"/>
        </w:numPr>
      </w:pPr>
      <w:r>
        <w:t xml:space="preserve">Cook SR, Gelman A, Rubin DB. Validation of software for Bayesian models using posterior quantiles.</w:t>
      </w:r>
      <w:r>
        <w:t xml:space="preserve"> </w:t>
      </w:r>
      <w:r>
        <w:rPr>
          <w:i/>
          <w:iCs/>
        </w:rPr>
        <w:t xml:space="preserve">Journal of Computational and Graphical Statistics</w:t>
      </w:r>
      <w:r>
        <w:t xml:space="preserve"> </w:t>
      </w:r>
      <w:r>
        <w:t xml:space="preserve">2006;15:675–692. doi:10.1198/106186006X136976</w:t>
      </w:r>
    </w:p>
    <w:bookmarkEnd w:id="23"/>
    <w:bookmarkEnd w:id="24"/>
    <w:sectPr w:rsidR="003471E0">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62CC8714"/>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A99411"/>
    <w:multiLevelType w:val="multilevel"/>
    <w:tmpl w:val="5BA2CF2C"/>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505903280" w:numId="1">
    <w:abstractNumId w:val="0"/>
  </w:num>
  <w:num w16cid:durableId="1838424356"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49703610"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661740675"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9821384"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5"/>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3471E0"/>
    <w:rsid w:val="00103E77"/>
    <w:rsid w:val="00107C95"/>
    <w:rsid w:val="0012574A"/>
    <w:rsid w:val="001679CC"/>
    <w:rsid w:val="003471E0"/>
    <w:rsid w:val="00483F27"/>
    <w:rsid w:val="00495D45"/>
    <w:rsid w:val="005E238D"/>
    <w:rsid w:val="005E7CF8"/>
    <w:rsid w:val="00694C79"/>
    <w:rsid w:val="006A0E06"/>
    <w:rsid w:val="008D63F7"/>
    <w:rsid w:val="009671BA"/>
    <w:rsid w:val="009B1604"/>
    <w:rsid w:val="00A810A8"/>
    <w:rsid w:val="00A81BCB"/>
    <w:rsid w:val="00BD74D7"/>
    <w:rsid w:val="00C57C6B"/>
    <w:rsid w:val="00C93E14"/>
    <w:rsid w:val="00D6365B"/>
    <w:rsid w:val="00D73B24"/>
    <w:rsid w:val="00E27792"/>
    <w:rsid w:val="00E33CD6"/>
    <w:rsid w:val="00FD49A2"/>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33"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TOC1" w:type="paragraph">
    <w:name w:val="toc 1"/>
    <w:basedOn w:val="Normal"/>
    <w:next w:val="Normal"/>
    <w:autoRedefine/>
    <w:uiPriority w:val="39"/>
    <w:rsid w:val="00483F27"/>
    <w:pPr>
      <w:spacing w:after="100"/>
    </w:pPr>
  </w:style>
  <w:style w:styleId="TOC2" w:type="paragraph">
    <w:name w:val="toc 2"/>
    <w:basedOn w:val="Normal"/>
    <w:next w:val="Normal"/>
    <w:autoRedefine/>
    <w:uiPriority w:val="39"/>
    <w:rsid w:val="00483F27"/>
    <w:pPr>
      <w:spacing w:after="100"/>
      <w:ind w:left="240"/>
    </w:pPr>
  </w:style>
  <w:style w:styleId="TOC3" w:type="paragraph">
    <w:name w:val="toc 3"/>
    <w:basedOn w:val="Normal"/>
    <w:next w:val="Normal"/>
    <w:autoRedefine/>
    <w:uiPriority w:val="39"/>
    <w:rsid w:val="00483F2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10743</Words>
  <Characters>61237</Characters>
  <Application>Microsoft Office Word</Application>
  <DocSecurity>0</DocSecurity>
  <Lines>510</Lines>
  <Paragraphs>143</Paragraphs>
  <ScaleCrop>false</ScaleCrop>
  <Company/>
  <LinksUpToDate>false</LinksUpToDate>
  <CharactersWithSpaces>71837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2026-10-15T03:07:04Z</dcterms:created>
  <dcterms:modified xsi:type="dcterms:W3CDTF">2026-10-15T03:07:04Z</dcterms:modified>
</cp:coreProperties>
</file>

<file path=docProps/custom.xml><?xml version="1.0" encoding="utf-8"?>
<Properties xmlns="http://schemas.openxmlformats.org/officeDocument/2006/custom-properties" xmlns:vt="http://schemas.openxmlformats.org/officeDocument/2006/docPropsVTypes"/>
</file>