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Стоматологический статус</w:t>
      </w:r>
    </w:p>
    <w:tbl>
      <w:tblPr>
        <w:tblStyle w:val="Table1"/>
        <w:tblW w:w="11325.0" w:type="dxa"/>
        <w:jc w:val="left"/>
        <w:tblLayout w:type="fixed"/>
        <w:tblLook w:val="0400"/>
      </w:tblPr>
      <w:tblGrid>
        <w:gridCol w:w="1980"/>
        <w:gridCol w:w="885"/>
        <w:gridCol w:w="3075"/>
        <w:gridCol w:w="1800"/>
        <w:gridCol w:w="1800"/>
        <w:gridCol w:w="1680"/>
        <w:gridCol w:w="105"/>
        <w:tblGridChange w:id="0">
          <w:tblGrid>
            <w:gridCol w:w="1980"/>
            <w:gridCol w:w="885"/>
            <w:gridCol w:w="3075"/>
            <w:gridCol w:w="1800"/>
            <w:gridCol w:w="1800"/>
            <w:gridCol w:w="1680"/>
            <w:gridCol w:w="105"/>
          </w:tblGrid>
        </w:tblGridChange>
      </w:tblGrid>
      <w:tr>
        <w:trPr>
          <w:cantSplit w:val="0"/>
          <w:trHeight w:val="3882.4365234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62626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6262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Условные обозначения:</w:t>
            </w:r>
          </w:p>
          <w:tbl>
            <w:tblPr>
              <w:tblStyle w:val="Table2"/>
              <w:tblW w:w="26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20"/>
              <w:gridCol w:w="675"/>
              <w:gridCol w:w="660"/>
              <w:tblGridChange w:id="0">
                <w:tblGrid>
                  <w:gridCol w:w="1320"/>
                  <w:gridCol w:w="675"/>
                  <w:gridCol w:w="660"/>
                </w:tblGrid>
              </w:tblGridChange>
            </w:tblGrid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Состояние зубов</w:t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62626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62626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Постоянные</w:t>
                  </w:r>
                </w:p>
              </w:tc>
              <w:tc>
                <w:tcPr/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Временные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здоровый зуб</w:t>
                  </w:r>
                </w:p>
              </w:tc>
              <w:tc>
                <w:tcPr/>
                <w:p w:rsidR="00000000" w:rsidDel="00000000" w:rsidP="00000000" w:rsidRDefault="00000000" w:rsidRPr="00000000" w14:paraId="00000009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кариес, осложн. кариес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пломба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удален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искусственная коронка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7.9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непрорезавшийся зуб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85.93749999999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мостовидные протезы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62626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88.0000000000001" w:type="dxa"/>
                    <w:jc w:val="left"/>
                    <w:tblBorders>
                      <w:top w:color="000000" w:space="0" w:sz="4" w:val="single"/>
                      <w:left w:color="000000" w:space="0" w:sz="0" w:val="nil"/>
                      <w:bottom w:color="000000" w:space="0" w:sz="4" w:val="single"/>
                      <w:right w:color="000000" w:space="0" w:sz="0" w:val="nil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296"/>
                    <w:gridCol w:w="296"/>
                    <w:gridCol w:w="296"/>
                    <w:tblGridChange w:id="0">
                      <w:tblGrid>
                        <w:gridCol w:w="296"/>
                        <w:gridCol w:w="296"/>
                        <w:gridCol w:w="296"/>
                      </w:tblGrid>
                    </w:tblGridChange>
                  </w:tblGrid>
                  <w:tr>
                    <w:trPr>
                      <w:cantSplit w:val="0"/>
                      <w:trHeight w:val="14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1C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1D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1E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14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1F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20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21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2">
                  <w:pPr>
                    <w:spacing w:before="280" w:lineRule="auto"/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13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07.5"/>
              <w:gridCol w:w="307.5"/>
              <w:gridCol w:w="307.5"/>
              <w:gridCol w:w="307.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tblGridChange w:id="0">
                <w:tblGrid>
                  <w:gridCol w:w="307.5"/>
                  <w:gridCol w:w="307.5"/>
                  <w:gridCol w:w="307.5"/>
                  <w:gridCol w:w="307.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</w:tblGrid>
              </w:tblGridChange>
            </w:tblGrid>
            <w:tr>
              <w:trPr>
                <w:cantSplit w:val="0"/>
                <w:trHeight w:val="210" w:hRule="atLeast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7">
                  <w:pPr>
                    <w:tabs>
                      <w:tab w:val="left" w:leader="none" w:pos="2325"/>
                    </w:tabs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Дата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tabs>
                      <w:tab w:val="left" w:leader="none" w:pos="2325"/>
                    </w:tabs>
                    <w:ind w:right="-50.19685039370046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год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месяц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{{top1}}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{{top2}}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{{top3}}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{{top4}}</w:t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{{top5}}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{{top6}}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{{top7}}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{{top8}}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{{top9}}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{{top10}}</w:t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{{top11}}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{{top12}}</w:t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{{top13}}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{{top14}}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{{top15}}</w:t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{{top16}}</w:t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  <w:vMerge w:val="restart"/>
                </w:tcPr>
                <w:p w:rsidR="00000000" w:rsidDel="00000000" w:rsidP="00000000" w:rsidRDefault="00000000" w:rsidRPr="00000000" w14:paraId="0000008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18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17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16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13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12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21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22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23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24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25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26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27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28</w:t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  <w:vMerge w:val="continue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55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54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53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52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51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61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62</w:t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63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64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65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  <w:vMerge w:val="continue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85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84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83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82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81</w:t>
                  </w:r>
                </w:p>
              </w:tc>
              <w:tc>
                <w:tcPr/>
                <w:p w:rsidR="00000000" w:rsidDel="00000000" w:rsidP="00000000" w:rsidRDefault="00000000" w:rsidRPr="00000000" w14:paraId="000000B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71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72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73</w:t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74</w:t>
                  </w:r>
                </w:p>
              </w:tc>
              <w:tc>
                <w:tcPr/>
                <w:p w:rsidR="00000000" w:rsidDel="00000000" w:rsidP="00000000" w:rsidRDefault="00000000" w:rsidRPr="00000000" w14:paraId="000000C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C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8"/>
                      <w:szCs w:val="18"/>
                      <w:rtl w:val="0"/>
                    </w:rPr>
                    <w:t xml:space="preserve">осмотр</w:t>
                  </w:r>
                </w:p>
              </w:tc>
              <w:tc>
                <w:tcPr/>
                <w:p w:rsidR="00000000" w:rsidDel="00000000" w:rsidP="00000000" w:rsidRDefault="00000000" w:rsidRPr="00000000" w14:paraId="000000C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48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47</w:t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46</w:t>
                  </w:r>
                </w:p>
              </w:tc>
              <w:tc>
                <w:tcPr/>
                <w:p w:rsidR="00000000" w:rsidDel="00000000" w:rsidP="00000000" w:rsidRDefault="00000000" w:rsidRPr="00000000" w14:paraId="000000C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45</w:t>
                  </w:r>
                </w:p>
              </w:tc>
              <w:tc>
                <w:tcPr/>
                <w:p w:rsidR="00000000" w:rsidDel="00000000" w:rsidP="00000000" w:rsidRDefault="00000000" w:rsidRPr="00000000" w14:paraId="000000C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44</w:t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43</w:t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42</w:t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41</w:t>
                  </w:r>
                </w:p>
              </w:tc>
              <w:tc>
                <w:tcPr/>
                <w:p w:rsidR="00000000" w:rsidDel="00000000" w:rsidP="00000000" w:rsidRDefault="00000000" w:rsidRPr="00000000" w14:paraId="000000D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31</w:t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32</w:t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33</w:t>
                  </w:r>
                </w:p>
              </w:tc>
              <w:tc>
                <w:tcPr/>
                <w:p w:rsidR="00000000" w:rsidDel="00000000" w:rsidP="00000000" w:rsidRDefault="00000000" w:rsidRPr="00000000" w14:paraId="000000D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34</w:t>
                  </w:r>
                </w:p>
              </w:tc>
              <w:tc>
                <w:tcPr/>
                <w:p w:rsidR="00000000" w:rsidDel="00000000" w:rsidP="00000000" w:rsidRDefault="00000000" w:rsidRPr="00000000" w14:paraId="000000D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35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36</w:t>
                  </w:r>
                </w:p>
              </w:tc>
              <w:tc>
                <w:tcPr/>
                <w:p w:rsidR="00000000" w:rsidDel="00000000" w:rsidP="00000000" w:rsidRDefault="00000000" w:rsidRPr="00000000" w14:paraId="000000D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37</w:t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38</w:t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D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  <w:rtl w:val="0"/>
                    </w:rPr>
                    <w:t xml:space="preserve">первый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{{bot1}}</w:t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{{bot2}}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{{bot3}}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{{bot4}}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{{bot5}}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{{bot6}}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{{bot7}}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{{bot9}}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{{bot10}}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{{bot11}}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{{bot12}}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{{bot13}}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{{bot14}}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{{bot15}}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{{bot16}}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E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  <w:rtl w:val="0"/>
                    </w:rPr>
                    <w:t xml:space="preserve">второй</w:t>
                  </w:r>
                </w:p>
              </w:tc>
              <w:tc>
                <w:tcPr/>
                <w:p w:rsidR="00000000" w:rsidDel="00000000" w:rsidP="00000000" w:rsidRDefault="00000000" w:rsidRPr="00000000" w14:paraId="000000F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10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  <w:rtl w:val="0"/>
                    </w:rPr>
                    <w:t xml:space="preserve">третий</w:t>
                  </w:r>
                </w:p>
              </w:tc>
              <w:tc>
                <w:tcPr/>
                <w:p w:rsidR="00000000" w:rsidDel="00000000" w:rsidP="00000000" w:rsidRDefault="00000000" w:rsidRPr="00000000" w14:paraId="0000010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center" w:leader="none" w:pos="34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center" w:leader="none" w:pos="34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0" w:lineRule="auto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40.0" w:type="dxa"/>
        <w:jc w:val="left"/>
        <w:tblLayout w:type="fixed"/>
        <w:tblLook w:val="0600"/>
      </w:tblPr>
      <w:tblGrid>
        <w:gridCol w:w="1890"/>
        <w:gridCol w:w="1890"/>
        <w:gridCol w:w="1890"/>
        <w:gridCol w:w="1890"/>
        <w:gridCol w:w="1890"/>
        <w:gridCol w:w="1890"/>
        <w:tblGridChange w:id="0">
          <w:tblGrid>
            <w:gridCol w:w="1890"/>
            <w:gridCol w:w="1890"/>
            <w:gridCol w:w="1890"/>
            <w:gridCol w:w="1890"/>
            <w:gridCol w:w="1890"/>
            <w:gridCol w:w="1890"/>
          </w:tblGrid>
        </w:tblGridChange>
      </w:tblGrid>
      <w:tr>
        <w:trPr>
          <w:cantSplit w:val="0"/>
          <w:trHeight w:val="1860.4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OHI-S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rHeight w:val="456.4892578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{{ohis11}}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after="0" w:line="120" w:lineRule="auto"/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{{ohis12}}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after="0" w:line="120" w:lineRule="auto"/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{{ohis13}}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{{ohis14}}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6"/>
                      <w:szCs w:val="6"/>
                      <w:rtl w:val="0"/>
                    </w:rPr>
                    <w:t xml:space="preserve">{{ohis15}}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{{ohis16}}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OHI-S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rtl w:val="0"/>
                    </w:rPr>
                    <w:t xml:space="preserve">1/5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OHI-S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КПИ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{{kpi11}}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{{kpi12}}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{{kpi13}}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{{kpi14}}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{{kpi15}}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{{kpi16}}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КПИ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КПИ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0.314960629920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Прику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c: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{{bite}}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твердых тканей зубов: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{{hardTissueConditions}}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Состояние периодонта: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{{periodontalCondition}}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слизистой оболочки полости рта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: {{conditionOfTheOralMucosa}}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Данные рентгеновского и других исследований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: {{researchData}}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Предварительный диагноз: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{{provisionalDiagnosis}}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244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