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-850.3937007874016" w:right="-1316.4566929133848" w:firstLine="0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Обследование пациента при первичном обращении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rtl w:val="0"/>
        </w:rPr>
        <w:t xml:space="preserve">Дата обращения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{{applicationDate}}</w:t>
      </w:r>
    </w:p>
    <w:p w:rsidR="00000000" w:rsidDel="00000000" w:rsidP="00000000" w:rsidRDefault="00000000" w:rsidRPr="00000000" w14:paraId="00000002">
      <w:pPr>
        <w:spacing w:after="200" w:before="240" w:line="276" w:lineRule="auto"/>
        <w:ind w:left="-850.3937007874016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Причина обращения, жалобы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: {{complains}}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276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Состояние общего здоровья со слов пациента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{{stateOfHealth}}</w: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0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0"/>
        <w:gridCol w:w="1110"/>
        <w:gridCol w:w="795"/>
        <w:gridCol w:w="3840"/>
        <w:tblGridChange w:id="0">
          <w:tblGrid>
            <w:gridCol w:w="5520"/>
            <w:gridCol w:w="1110"/>
            <w:gridCol w:w="795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ind w:left="-850.3937007874016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  <w:rtl w:val="0"/>
              </w:rPr>
              <w:t xml:space="preserve">ненужное зачеркнуть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  <w:rtl w:val="0"/>
              </w:rPr>
              <w:t xml:space="preserve">Если ДА, уточнить</w:t>
            </w:r>
          </w:p>
        </w:tc>
      </w:tr>
      <w:tr>
        <w:trPr>
          <w:cantSplit w:val="0"/>
          <w:trHeight w:val="592.91015625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сердечно-сосудистой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  <w:rtl w:val="0"/>
              </w:rPr>
              <w:t xml:space="preserve">{{cardiovascularSystemYes}}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-135" w:right="0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  <w:rtl w:val="0"/>
              </w:rPr>
              <w:t xml:space="preserve">{{cardiovascularSystemNo}}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{{cardiovascularSystem}}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нервной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{{nervousSystemYes}}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{{nervousSystemNo}}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{{nervousSystem}}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эндокринной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{{endocrineSystemYes}}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{{endocrineSystemNo}}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{{endocrineSystem}}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органов пищеварения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{{digestiveSystemYes}}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{{digestiveSystemNo}}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{{digestiveSystem}}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органов дыхания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{{respiratorySystemYes}}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{{respiratorySystemNo}}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{{respiratorySystem}}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41.73228346456688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Инфекционные заболевания (вирусный гепатит, туберкулез, ВИЧ-инфекции, СПИД и т.д.)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{{infectiousDiseasesYes}}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{{infectiousDiseasesNo}}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{{infectiousDiseases}}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Аллергические реакции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{{allergicReactionsYes}}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{{allergicReactionsNo}}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{{allergicReactions}}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Постоянное применение лекарственных средств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{{continuousUseOfMedicinesYes}}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{{continuousUseOfMedicinesNo}}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{{continuousUseOfMedicines}}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Вредные факторы производственной среды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{{harmfulFactorsYes}}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{{harmfulFactorsNo}}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{{harmfulFactors}}</w:t>
            </w:r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Беременность, послеродовый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период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{{pregnancyOrPostpartumPeriodYes}}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{{pregnancyOrPostpartumPeriodNo}}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{{pregnancyOrPostpartumPeriod}}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141.73228346456688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Другое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{{other}}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-850.3937007874016" w:hanging="141.7322834645664"/>
              <w:jc w:val="left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240" w:line="240" w:lineRule="auto"/>
        <w:ind w:left="-850.3937007874016" w:firstLine="0"/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Внешний осмотр: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3"/>
          <w:szCs w:val="23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Конфигурация лица: {{faceConfiguration}}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262626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Состояние:</w:t>
      </w:r>
    </w:p>
    <w:p w:rsidR="00000000" w:rsidDel="00000000" w:rsidP="00000000" w:rsidRDefault="00000000" w:rsidRPr="00000000" w14:paraId="00000036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кожных покровов, красной каймы губ: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{{conditionOfTheSkinRedBorder}}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регионарных лимфатических узлов: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{{lymphNodes}}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850.393700787401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височно-нижнечелюстного сустава: {{temporomandibularJoint}}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