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Дата посещения: {{date}}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Жалобы: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{{complains}}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St.loc.: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ab/>
        <w:t xml:space="preserve">{{localStatus}}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Диагноз: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{{diagnosis}}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Лечение: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{{treatment}}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Данные рентгеновского и других исследований: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{{other}}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