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w:hAnsi="Aptos"/>
          <w:b/>
          <w:color w:val="8C2D2D"/>
          <w:sz w:val="22"/>
        </w:rPr>
        <w:t>ALGORITHM ANALYSIS</w:t>
      </w:r>
    </w:p>
    <w:p>
      <w:pPr>
        <w:pStyle w:val="Title"/>
        <w:jc w:val="center"/>
      </w:pPr>
      <w:r>
        <w:t>Computational Viability of</w:t>
        <w:br/>
        <w:t>Textile Image Restoration</w:t>
      </w:r>
    </w:p>
    <w:p>
      <w:pPr>
        <w:jc w:val="center"/>
      </w:pPr>
      <w:r>
        <w:rPr>
          <w:color w:val="76685F"/>
          <w:sz w:val="26"/>
        </w:rPr>
        <w:t>DSP template alignment compared with Telea and Navier?Stokes inpainting</w:t>
      </w:r>
    </w:p>
    <w:p>
      <w:pPr>
        <w:spacing w:before="280"/>
        <w:jc w:val="center"/>
      </w:pPr>
      <w:r>
        <w:rPr>
          <w:b/>
          <w:sz w:val="20"/>
        </w:rPr>
        <w:t>PatternGuard | October 2026</w:t>
      </w:r>
    </w:p>
    <w:p>
      <w:pPr>
        <w:pStyle w:val="Heading1"/>
      </w:pPr>
      <w:r>
        <w:t>Executive summary</w:t>
      </w:r>
    </w:p>
    <w:p>
      <w:r>
        <w:rPr>
          <w:i w:val="0"/>
        </w:rPr>
        <w:t>This analysis compares the project?s lattice-guided template-alignment restoration (called DSP in this report) with OpenCV Telea and Navier?Stokes (NS) inpainting. The algorithms receive the same damaged textile and the same known damage mask. On the 12 controlled cases tested, DSP achieved the best aggregate masked-pixel error (MAE 20.63; PSNR 18.55 dB) and lower MAE in 11 cases, while taking about 2.9?3.1 times as long as the two inpainting baselines. These results support DSP as a good fit for repeated textile motifs, but are preliminary: the benchmark uses four source images and synthetic damage.</w:t>
      </w:r>
    </w:p>
    <w:p>
      <w:r>
        <w:rPr>
          <w:i w:val="0"/>
        </w:rPr>
        <w:t>Recommendation: retain DSP as the primary restoration method for repeated Pinilian and Binakol patterns, keep Telea as the fallback when a donor patch cannot be selected, and optimize DSP?s per-component image scans. Do not claim universal superiority without a larger held-out evaluation.</w:t>
      </w:r>
    </w:p>
    <w:p>
      <w:pPr>
        <w:pStyle w:val="Heading1"/>
      </w:pPr>
      <w:r>
        <w:t>1. Scope, assumptions, and notation</w:t>
      </w:r>
    </w:p>
    <w:p>
      <w:r>
        <w:rPr>
          <w:i w:val="0"/>
        </w:rPr>
        <w:t>The objective is to analyze computational viability: how each method?s processing and memory requirements scale, and how those theoretical considerations relate to measured restoration quality and runtime. The project?s FFT-based autocorrelation estimates repeat spacing before the restoration stage; the actual fill operation is lattice-guided patch matching, not FFT pixel synthesis.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800"/>
            <w:vAlign w:val="center"/>
            <w:shd w:fill="702323"/>
          </w:tcPr>
          <w:p>
            <w:pPr>
              <w:spacing w:after="20" w:before="20"/>
            </w:pPr>
            <w:r/>
            <w:r>
              <w:rPr>
                <w:rFonts w:ascii="Aptos" w:hAnsi="Aptos"/>
                <w:b/>
                <w:color w:val="FFFFFF"/>
                <w:sz w:val="17"/>
              </w:rPr>
              <w:t>Symbol</w:t>
            </w:r>
          </w:p>
        </w:tc>
        <w:tc>
          <w:tcPr>
            <w:tcW w:type="dxa" w:w="8496"/>
            <w:vAlign w:val="center"/>
            <w:shd w:fill="702323"/>
          </w:tcPr>
          <w:p>
            <w:pPr>
              <w:spacing w:after="20" w:before="20"/>
            </w:pPr>
            <w:r/>
            <w:r>
              <w:rPr>
                <w:rFonts w:ascii="Aptos" w:hAnsi="Aptos"/>
                <w:b/>
                <w:color w:val="FFFFFF"/>
                <w:sz w:val="17"/>
              </w:rPr>
              <w:t>Meaning</w:t>
            </w:r>
          </w:p>
        </w:tc>
      </w:tr>
      <w:tr>
        <w:trPr>
          <w:cantSplit/>
        </w:trPr>
        <w:tc>
          <w:tcPr>
            <w:tcW w:type="dxa" w:w="1800"/>
            <w:vAlign w:val="center"/>
            <w:shd w:fill="F8F0E8"/>
          </w:tcPr>
          <w:p>
            <w:pPr>
              <w:spacing w:after="20" w:before="20"/>
            </w:pPr>
            <w:r/>
            <w:r>
              <w:rPr>
                <w:rFonts w:ascii="Aptos" w:hAnsi="Aptos"/>
                <w:b w:val="0"/>
                <w:color w:val="392019"/>
                <w:sz w:val="17"/>
              </w:rPr>
              <w:t>N = H ? W</w:t>
            </w:r>
          </w:p>
        </w:tc>
        <w:tc>
          <w:tcPr>
            <w:tcW w:type="dxa" w:w="8496"/>
            <w:vAlign w:val="center"/>
            <w:shd w:fill="F8F0E8"/>
          </w:tcPr>
          <w:p>
            <w:pPr>
              <w:spacing w:after="20" w:before="20"/>
            </w:pPr>
            <w:r/>
            <w:r>
              <w:rPr>
                <w:rFonts w:ascii="Aptos" w:hAnsi="Aptos"/>
                <w:b w:val="0"/>
                <w:color w:val="392019"/>
                <w:sz w:val="17"/>
              </w:rPr>
              <w:t>Number of image pixels; H is height and W is width.</w:t>
            </w:r>
          </w:p>
        </w:tc>
      </w:tr>
      <w:tr>
        <w:trPr>
          <w:cantSplit/>
        </w:trPr>
        <w:tc>
          <w:tcPr>
            <w:tcW w:type="dxa" w:w="1800"/>
            <w:vAlign w:val="center"/>
          </w:tcPr>
          <w:p>
            <w:pPr>
              <w:spacing w:after="20" w:before="20"/>
            </w:pPr>
            <w:r/>
            <w:r>
              <w:rPr>
                <w:rFonts w:ascii="Aptos" w:hAnsi="Aptos"/>
                <w:b w:val="0"/>
                <w:color w:val="392019"/>
                <w:sz w:val="17"/>
              </w:rPr>
              <w:t>C</w:t>
            </w:r>
          </w:p>
        </w:tc>
        <w:tc>
          <w:tcPr>
            <w:tcW w:type="dxa" w:w="8496"/>
            <w:vAlign w:val="center"/>
          </w:tcPr>
          <w:p>
            <w:pPr>
              <w:spacing w:after="20" w:before="20"/>
            </w:pPr>
            <w:r/>
            <w:r>
              <w:rPr>
                <w:rFonts w:ascii="Aptos" w:hAnsi="Aptos"/>
                <w:b w:val="0"/>
                <w:color w:val="392019"/>
                <w:sz w:val="17"/>
              </w:rPr>
              <w:t>Number of image channels (3 for an RGB/BGR color image).</w:t>
            </w:r>
          </w:p>
        </w:tc>
      </w:tr>
      <w:tr>
        <w:trPr>
          <w:cantSplit/>
        </w:trPr>
        <w:tc>
          <w:tcPr>
            <w:tcW w:type="dxa" w:w="1800"/>
            <w:vAlign w:val="center"/>
            <w:shd w:fill="F8F0E8"/>
          </w:tcPr>
          <w:p>
            <w:pPr>
              <w:spacing w:after="20" w:before="20"/>
            </w:pPr>
            <w:r/>
            <w:r>
              <w:rPr>
                <w:rFonts w:ascii="Aptos" w:hAnsi="Aptos"/>
                <w:b w:val="0"/>
                <w:color w:val="392019"/>
                <w:sz w:val="17"/>
              </w:rPr>
              <w:t>K</w:t>
            </w:r>
          </w:p>
        </w:tc>
        <w:tc>
          <w:tcPr>
            <w:tcW w:type="dxa" w:w="8496"/>
            <w:vAlign w:val="center"/>
            <w:shd w:fill="F8F0E8"/>
          </w:tcPr>
          <w:p>
            <w:pPr>
              <w:spacing w:after="20" w:before="20"/>
            </w:pPr>
            <w:r/>
            <w:r>
              <w:rPr>
                <w:rFonts w:ascii="Aptos" w:hAnsi="Aptos"/>
                <w:b w:val="0"/>
                <w:color w:val="392019"/>
                <w:sz w:val="17"/>
              </w:rPr>
              <w:t>Number of connected damage components.</w:t>
            </w:r>
          </w:p>
        </w:tc>
      </w:tr>
      <w:tr>
        <w:trPr>
          <w:cantSplit/>
        </w:trPr>
        <w:tc>
          <w:tcPr>
            <w:tcW w:type="dxa" w:w="1800"/>
            <w:vAlign w:val="center"/>
          </w:tcPr>
          <w:p>
            <w:pPr>
              <w:spacing w:after="20" w:before="20"/>
            </w:pPr>
            <w:r/>
            <w:r>
              <w:rPr>
                <w:rFonts w:ascii="Aptos" w:hAnsi="Aptos"/>
                <w:b w:val="0"/>
                <w:color w:val="392019"/>
                <w:sz w:val="17"/>
              </w:rPr>
              <w:t>D</w:t>
            </w:r>
          </w:p>
        </w:tc>
        <w:tc>
          <w:tcPr>
            <w:tcW w:type="dxa" w:w="8496"/>
            <w:vAlign w:val="center"/>
          </w:tcPr>
          <w:p>
            <w:pPr>
              <w:spacing w:after="20" w:before="20"/>
            </w:pPr>
            <w:r/>
            <w:r>
              <w:rPr>
                <w:rFonts w:ascii="Aptos" w:hAnsi="Aptos"/>
                <w:b w:val="0"/>
                <w:color w:val="392019"/>
                <w:sz w:val="17"/>
              </w:rPr>
              <w:t>Number of damaged pixels.</w:t>
            </w:r>
          </w:p>
        </w:tc>
      </w:tr>
      <w:tr>
        <w:trPr>
          <w:cantSplit/>
        </w:trPr>
        <w:tc>
          <w:tcPr>
            <w:tcW w:type="dxa" w:w="1800"/>
            <w:vAlign w:val="center"/>
            <w:shd w:fill="F8F0E8"/>
          </w:tcPr>
          <w:p>
            <w:pPr>
              <w:spacing w:after="20" w:before="20"/>
            </w:pPr>
            <w:r/>
            <w:r>
              <w:rPr>
                <w:rFonts w:ascii="Aptos" w:hAnsi="Aptos"/>
                <w:b w:val="0"/>
                <w:color w:val="392019"/>
                <w:sz w:val="17"/>
              </w:rPr>
              <w:t>Q?</w:t>
            </w:r>
          </w:p>
        </w:tc>
        <w:tc>
          <w:tcPr>
            <w:tcW w:type="dxa" w:w="8496"/>
            <w:vAlign w:val="center"/>
            <w:shd w:fill="F8F0E8"/>
          </w:tcPr>
          <w:p>
            <w:pPr>
              <w:spacing w:after="20" w:before="20"/>
            </w:pPr>
            <w:r/>
            <w:r>
              <w:rPr>
                <w:rFonts w:ascii="Aptos" w:hAnsi="Aptos"/>
                <w:b w:val="0"/>
                <w:color w:val="392019"/>
                <w:sz w:val="17"/>
              </w:rPr>
              <w:t>Number of candidate donor positions examined for component k.</w:t>
            </w:r>
          </w:p>
        </w:tc>
      </w:tr>
      <w:tr>
        <w:trPr>
          <w:cantSplit/>
        </w:trPr>
        <w:tc>
          <w:tcPr>
            <w:tcW w:type="dxa" w:w="1800"/>
            <w:vAlign w:val="center"/>
          </w:tcPr>
          <w:p>
            <w:pPr>
              <w:spacing w:after="20" w:before="20"/>
            </w:pPr>
            <w:r/>
            <w:r>
              <w:rPr>
                <w:rFonts w:ascii="Aptos" w:hAnsi="Aptos"/>
                <w:b w:val="0"/>
                <w:color w:val="392019"/>
                <w:sz w:val="17"/>
              </w:rPr>
              <w:t>P?</w:t>
            </w:r>
          </w:p>
        </w:tc>
        <w:tc>
          <w:tcPr>
            <w:tcW w:type="dxa" w:w="8496"/>
            <w:vAlign w:val="center"/>
          </w:tcPr>
          <w:p>
            <w:pPr>
              <w:spacing w:after="20" w:before="20"/>
            </w:pPr>
            <w:r/>
            <w:r>
              <w:rPr>
                <w:rFonts w:ascii="Aptos" w:hAnsi="Aptos"/>
                <w:b w:val="0"/>
                <w:color w:val="392019"/>
                <w:sz w:val="17"/>
              </w:rPr>
              <w:t>Area, in pixels, of the template patch for component k.</w:t>
            </w:r>
          </w:p>
        </w:tc>
      </w:tr>
      <w:tr>
        <w:trPr>
          <w:cantSplit/>
        </w:trPr>
        <w:tc>
          <w:tcPr>
            <w:tcW w:type="dxa" w:w="1800"/>
            <w:vAlign w:val="center"/>
            <w:shd w:fill="F8F0E8"/>
          </w:tcPr>
          <w:p>
            <w:pPr>
              <w:spacing w:after="20" w:before="20"/>
            </w:pPr>
            <w:r/>
            <w:r>
              <w:rPr>
                <w:rFonts w:ascii="Aptos" w:hAnsi="Aptos"/>
                <w:b w:val="0"/>
                <w:color w:val="392019"/>
                <w:sz w:val="17"/>
              </w:rPr>
              <w:t>T</w:t>
            </w:r>
          </w:p>
        </w:tc>
        <w:tc>
          <w:tcPr>
            <w:tcW w:type="dxa" w:w="8496"/>
            <w:vAlign w:val="center"/>
            <w:shd w:fill="F8F0E8"/>
          </w:tcPr>
          <w:p>
            <w:pPr>
              <w:spacing w:after="20" w:before="20"/>
            </w:pPr>
            <w:r/>
            <w:r>
              <w:rPr>
                <w:rFonts w:ascii="Aptos" w:hAnsi="Aptos"/>
                <w:b w:val="0"/>
                <w:color w:val="392019"/>
                <w:sz w:val="17"/>
              </w:rPr>
              <w:t>Number of iterations in an iterative PDE solver.</w:t>
            </w:r>
          </w:p>
        </w:tc>
      </w:tr>
    </w:tbl>
    <w:p>
      <w:pPr>
        <w:spacing w:after="20"/>
      </w:pPr>
    </w:p>
    <w:p>
      <w:r>
        <w:rPr>
          <w:i w:val="0"/>
        </w:rPr>
        <w:t>Complexities below are asymptotic models, not guaranteed bounds for every optimized OpenCV build. Space estimates describe auxiliary working storage and call out image-sized output or label buffers where material. The implementation?s full-frame passes matter: it constructs a component mask and converts the full source image to grayscale inside the per-component search path.</w:t>
      </w:r>
    </w:p>
    <w:p>
      <w:pPr>
        <w:pStyle w:val="Heading1"/>
      </w:pPr>
      <w:r>
        <w:t>2. Algorithm 1 ? DSP lattice-guided template alignment</w:t>
      </w:r>
    </w:p>
    <w:p>
      <w:r>
        <w:rPr>
          <w:i w:val="0"/>
        </w:rPr>
        <w:t>The project estimates the textile?s repeat spacing using 2D autocorrelation, isolates damage regions, then searches locally for an intact patch whose surrounding ring resembles the target boundary. It selects a donor, calibrates the donor?s brightness and contrast against the target ring, and copies donor pixels only into the repair mask. If no suitable donor is found, it calls Telea inpainting as a fallback.</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605"/>
            <w:vAlign w:val="center"/>
            <w:shd w:fill="702323"/>
          </w:tcPr>
          <w:p>
            <w:pPr>
              <w:spacing w:after="20" w:before="20"/>
            </w:pPr>
            <w:r/>
            <w:r>
              <w:rPr>
                <w:rFonts w:ascii="Aptos" w:hAnsi="Aptos"/>
                <w:b/>
                <w:color w:val="FFFFFF"/>
                <w:sz w:val="16"/>
              </w:rPr>
              <w:t>Step</w:t>
            </w:r>
          </w:p>
        </w:tc>
        <w:tc>
          <w:tcPr>
            <w:tcW w:type="dxa" w:w="4464"/>
            <w:vAlign w:val="center"/>
            <w:shd w:fill="702323"/>
          </w:tcPr>
          <w:p>
            <w:pPr>
              <w:spacing w:after="20" w:before="20"/>
            </w:pPr>
            <w:r/>
            <w:r>
              <w:rPr>
                <w:rFonts w:ascii="Aptos" w:hAnsi="Aptos"/>
                <w:b/>
                <w:color w:val="FFFFFF"/>
                <w:sz w:val="16"/>
              </w:rPr>
              <w:t>Pseudocode / operation</w:t>
            </w:r>
          </w:p>
        </w:tc>
        <w:tc>
          <w:tcPr>
            <w:tcW w:type="dxa" w:w="3024"/>
            <w:vAlign w:val="center"/>
            <w:shd w:fill="702323"/>
          </w:tcPr>
          <w:p>
            <w:pPr>
              <w:spacing w:after="20" w:before="20"/>
            </w:pPr>
            <w:r/>
            <w:r>
              <w:rPr>
                <w:rFonts w:ascii="Aptos" w:hAnsi="Aptos"/>
                <w:b/>
                <w:color w:val="FFFFFF"/>
                <w:sz w:val="16"/>
              </w:rPr>
              <w:t>Time cost</w:t>
            </w:r>
          </w:p>
        </w:tc>
        <w:tc>
          <w:tcPr>
            <w:tcW w:type="dxa" w:w="2232"/>
            <w:vAlign w:val="center"/>
            <w:shd w:fill="702323"/>
          </w:tcPr>
          <w:p>
            <w:pPr>
              <w:spacing w:after="20" w:before="20"/>
            </w:pPr>
            <w:r/>
            <w:r>
              <w:rPr>
                <w:rFonts w:ascii="Aptos" w:hAnsi="Aptos"/>
                <w:b/>
                <w:color w:val="FFFFFF"/>
                <w:sz w:val="16"/>
              </w:rPr>
              <w:t>Space cost</w:t>
            </w:r>
          </w:p>
        </w:tc>
      </w:tr>
      <w:tr>
        <w:trPr>
          <w:cantSplit/>
        </w:trPr>
        <w:tc>
          <w:tcPr>
            <w:tcW w:type="dxa" w:w="605"/>
            <w:vAlign w:val="center"/>
            <w:shd w:fill="F8F0E8"/>
          </w:tcPr>
          <w:p>
            <w:pPr>
              <w:spacing w:after="20" w:before="20"/>
            </w:pPr>
            <w:r/>
            <w:r>
              <w:rPr>
                <w:rFonts w:ascii="Aptos" w:hAnsi="Aptos"/>
                <w:b w:val="0"/>
                <w:color w:val="392019"/>
                <w:sz w:val="16"/>
              </w:rPr>
              <w:t>1</w:t>
            </w:r>
          </w:p>
        </w:tc>
        <w:tc>
          <w:tcPr>
            <w:tcW w:type="dxa" w:w="4464"/>
            <w:vAlign w:val="center"/>
            <w:shd w:fill="F8F0E8"/>
          </w:tcPr>
          <w:p>
            <w:pPr>
              <w:spacing w:after="20" w:before="20"/>
            </w:pPr>
            <w:r/>
            <w:r>
              <w:rPr>
                <w:rFonts w:ascii="Aptos" w:hAnsi="Aptos"/>
                <w:b w:val="0"/>
                <w:color w:val="392019"/>
                <w:sz w:val="16"/>
              </w:rPr>
              <w:t>Copy input image; return early for an empty mask.</w:t>
            </w:r>
          </w:p>
        </w:tc>
        <w:tc>
          <w:tcPr>
            <w:tcW w:type="dxa" w:w="3024"/>
            <w:vAlign w:val="center"/>
            <w:shd w:fill="F8F0E8"/>
          </w:tcPr>
          <w:p>
            <w:pPr>
              <w:spacing w:after="20" w:before="20"/>
            </w:pPr>
            <w:r/>
            <w:r>
              <w:rPr>
                <w:rFonts w:ascii="Aptos" w:hAnsi="Aptos"/>
                <w:b w:val="0"/>
                <w:color w:val="392019"/>
                <w:sz w:val="16"/>
              </w:rPr>
              <w:t>O(N) check; O(CN) copy</w:t>
            </w:r>
          </w:p>
        </w:tc>
        <w:tc>
          <w:tcPr>
            <w:tcW w:type="dxa" w:w="2232"/>
            <w:vAlign w:val="center"/>
            <w:shd w:fill="F8F0E8"/>
          </w:tcPr>
          <w:p>
            <w:pPr>
              <w:spacing w:after="20" w:before="20"/>
            </w:pPr>
            <w:r/>
            <w:r>
              <w:rPr>
                <w:rFonts w:ascii="Aptos" w:hAnsi="Aptos"/>
                <w:b w:val="0"/>
                <w:color w:val="392019"/>
                <w:sz w:val="16"/>
              </w:rPr>
              <w:t>O(CN) output</w:t>
            </w:r>
          </w:p>
        </w:tc>
      </w:tr>
      <w:tr>
        <w:trPr>
          <w:cantSplit/>
        </w:trPr>
        <w:tc>
          <w:tcPr>
            <w:tcW w:type="dxa" w:w="605"/>
            <w:vAlign w:val="center"/>
          </w:tcPr>
          <w:p>
            <w:pPr>
              <w:spacing w:after="20" w:before="20"/>
            </w:pPr>
            <w:r/>
            <w:r>
              <w:rPr>
                <w:rFonts w:ascii="Aptos" w:hAnsi="Aptos"/>
                <w:b w:val="0"/>
                <w:color w:val="392019"/>
                <w:sz w:val="16"/>
              </w:rPr>
              <w:t>2</w:t>
            </w:r>
          </w:p>
        </w:tc>
        <w:tc>
          <w:tcPr>
            <w:tcW w:type="dxa" w:w="4464"/>
            <w:vAlign w:val="center"/>
          </w:tcPr>
          <w:p>
            <w:pPr>
              <w:spacing w:after="20" w:before="20"/>
            </w:pPr>
            <w:r/>
            <w:r>
              <w:rPr>
                <w:rFonts w:ascii="Aptos" w:hAnsi="Aptos"/>
                <w:b w:val="0"/>
                <w:color w:val="392019"/>
                <w:sz w:val="16"/>
              </w:rPr>
              <w:t>Find connected components, labels, and bounding boxes.</w:t>
            </w:r>
          </w:p>
        </w:tc>
        <w:tc>
          <w:tcPr>
            <w:tcW w:type="dxa" w:w="3024"/>
            <w:vAlign w:val="center"/>
          </w:tcPr>
          <w:p>
            <w:pPr>
              <w:spacing w:after="20" w:before="20"/>
            </w:pPr>
            <w:r/>
            <w:r>
              <w:rPr>
                <w:rFonts w:ascii="Aptos" w:hAnsi="Aptos"/>
                <w:b w:val="0"/>
                <w:color w:val="392019"/>
                <w:sz w:val="16"/>
              </w:rPr>
              <w:t>O(N)</w:t>
            </w:r>
          </w:p>
        </w:tc>
        <w:tc>
          <w:tcPr>
            <w:tcW w:type="dxa" w:w="2232"/>
            <w:vAlign w:val="center"/>
          </w:tcPr>
          <w:p>
            <w:pPr>
              <w:spacing w:after="20" w:before="20"/>
            </w:pPr>
            <w:r/>
            <w:r>
              <w:rPr>
                <w:rFonts w:ascii="Aptos" w:hAnsi="Aptos"/>
                <w:b w:val="0"/>
                <w:color w:val="392019"/>
                <w:sz w:val="16"/>
              </w:rPr>
              <w:t>O(N) labels/statistics</w:t>
            </w:r>
          </w:p>
        </w:tc>
      </w:tr>
      <w:tr>
        <w:trPr>
          <w:cantSplit/>
        </w:trPr>
        <w:tc>
          <w:tcPr>
            <w:tcW w:type="dxa" w:w="605"/>
            <w:vAlign w:val="center"/>
            <w:shd w:fill="F8F0E8"/>
          </w:tcPr>
          <w:p>
            <w:pPr>
              <w:spacing w:after="20" w:before="20"/>
            </w:pPr>
            <w:r/>
            <w:r>
              <w:rPr>
                <w:rFonts w:ascii="Aptos" w:hAnsi="Aptos"/>
                <w:b w:val="0"/>
                <w:color w:val="392019"/>
                <w:sz w:val="16"/>
              </w:rPr>
              <w:t>3</w:t>
            </w:r>
          </w:p>
        </w:tc>
        <w:tc>
          <w:tcPr>
            <w:tcW w:type="dxa" w:w="4464"/>
            <w:vAlign w:val="center"/>
            <w:shd w:fill="F8F0E8"/>
          </w:tcPr>
          <w:p>
            <w:pPr>
              <w:spacing w:after="20" w:before="20"/>
            </w:pPr>
            <w:r/>
            <w:r>
              <w:rPr>
                <w:rFonts w:ascii="Aptos" w:hAnsi="Aptos"/>
                <w:b w:val="0"/>
                <w:color w:val="392019"/>
                <w:sz w:val="16"/>
              </w:rPr>
              <w:t>For each component, build its binary mask and padded patch.</w:t>
            </w:r>
          </w:p>
        </w:tc>
        <w:tc>
          <w:tcPr>
            <w:tcW w:type="dxa" w:w="3024"/>
            <w:vAlign w:val="center"/>
            <w:shd w:fill="F8F0E8"/>
          </w:tcPr>
          <w:p>
            <w:pPr>
              <w:spacing w:after="20" w:before="20"/>
            </w:pPr>
            <w:r/>
            <w:r>
              <w:rPr>
                <w:rFonts w:ascii="Aptos" w:hAnsi="Aptos"/>
                <w:b w:val="0"/>
                <w:color w:val="392019"/>
                <w:sz w:val="16"/>
              </w:rPr>
              <w:t>O(KN + ?P?) in current code</w:t>
            </w:r>
          </w:p>
        </w:tc>
        <w:tc>
          <w:tcPr>
            <w:tcW w:type="dxa" w:w="2232"/>
            <w:vAlign w:val="center"/>
            <w:shd w:fill="F8F0E8"/>
          </w:tcPr>
          <w:p>
            <w:pPr>
              <w:spacing w:after="20" w:before="20"/>
            </w:pPr>
            <w:r/>
            <w:r>
              <w:rPr>
                <w:rFonts w:ascii="Aptos" w:hAnsi="Aptos"/>
                <w:b w:val="0"/>
                <w:color w:val="392019"/>
                <w:sz w:val="16"/>
              </w:rPr>
              <w:t>O(N + max P?)</w:t>
            </w:r>
          </w:p>
        </w:tc>
      </w:tr>
      <w:tr>
        <w:trPr>
          <w:cantSplit/>
        </w:trPr>
        <w:tc>
          <w:tcPr>
            <w:tcW w:type="dxa" w:w="605"/>
            <w:vAlign w:val="center"/>
          </w:tcPr>
          <w:p>
            <w:pPr>
              <w:spacing w:after="20" w:before="20"/>
            </w:pPr>
            <w:r/>
            <w:r>
              <w:rPr>
                <w:rFonts w:ascii="Aptos" w:hAnsi="Aptos"/>
                <w:b w:val="0"/>
                <w:color w:val="392019"/>
                <w:sz w:val="16"/>
              </w:rPr>
              <w:t>4</w:t>
            </w:r>
          </w:p>
        </w:tc>
        <w:tc>
          <w:tcPr>
            <w:tcW w:type="dxa" w:w="4464"/>
            <w:vAlign w:val="center"/>
          </w:tcPr>
          <w:p>
            <w:pPr>
              <w:spacing w:after="20" w:before="20"/>
            </w:pPr>
            <w:r/>
            <w:r>
              <w:rPr>
                <w:rFonts w:ascii="Aptos" w:hAnsi="Aptos"/>
                <w:b w:val="0"/>
                <w:color w:val="392019"/>
                <w:sz w:val="16"/>
              </w:rPr>
              <w:t>Build intact boundary ring; score candidate donor locations.</w:t>
            </w:r>
          </w:p>
        </w:tc>
        <w:tc>
          <w:tcPr>
            <w:tcW w:type="dxa" w:w="3024"/>
            <w:vAlign w:val="center"/>
          </w:tcPr>
          <w:p>
            <w:pPr>
              <w:spacing w:after="20" w:before="20"/>
            </w:pPr>
            <w:r/>
            <w:r>
              <w:rPr>
                <w:rFonts w:ascii="Aptos" w:hAnsi="Aptos"/>
                <w:b w:val="0"/>
                <w:color w:val="392019"/>
                <w:sz w:val="16"/>
              </w:rPr>
              <w:t>Approx. O(?Q?P?) direct scoring model</w:t>
            </w:r>
          </w:p>
        </w:tc>
        <w:tc>
          <w:tcPr>
            <w:tcW w:type="dxa" w:w="2232"/>
            <w:vAlign w:val="center"/>
          </w:tcPr>
          <w:p>
            <w:pPr>
              <w:spacing w:after="20" w:before="20"/>
            </w:pPr>
            <w:r/>
            <w:r>
              <w:rPr>
                <w:rFonts w:ascii="Aptos" w:hAnsi="Aptos"/>
                <w:b w:val="0"/>
                <w:color w:val="392019"/>
                <w:sz w:val="16"/>
              </w:rPr>
              <w:t>O(max Q? + max P?)</w:t>
            </w:r>
          </w:p>
        </w:tc>
      </w:tr>
      <w:tr>
        <w:trPr>
          <w:cantSplit/>
        </w:trPr>
        <w:tc>
          <w:tcPr>
            <w:tcW w:type="dxa" w:w="605"/>
            <w:vAlign w:val="center"/>
            <w:shd w:fill="F8F0E8"/>
          </w:tcPr>
          <w:p>
            <w:pPr>
              <w:spacing w:after="20" w:before="20"/>
            </w:pPr>
            <w:r/>
            <w:r>
              <w:rPr>
                <w:rFonts w:ascii="Aptos" w:hAnsi="Aptos"/>
                <w:b w:val="0"/>
                <w:color w:val="392019"/>
                <w:sz w:val="16"/>
              </w:rPr>
              <w:t>5</w:t>
            </w:r>
          </w:p>
        </w:tc>
        <w:tc>
          <w:tcPr>
            <w:tcW w:type="dxa" w:w="4464"/>
            <w:vAlign w:val="center"/>
            <w:shd w:fill="F8F0E8"/>
          </w:tcPr>
          <w:p>
            <w:pPr>
              <w:spacing w:after="20" w:before="20"/>
            </w:pPr>
            <w:r/>
            <w:r>
              <w:rPr>
                <w:rFonts w:ascii="Aptos" w:hAnsi="Aptos"/>
                <w:b w:val="0"/>
                <w:color w:val="392019"/>
                <w:sz w:val="16"/>
              </w:rPr>
              <w:t>Adjust donor color/contrast; copy pixels under repair mask.</w:t>
            </w:r>
          </w:p>
        </w:tc>
        <w:tc>
          <w:tcPr>
            <w:tcW w:type="dxa" w:w="3024"/>
            <w:vAlign w:val="center"/>
            <w:shd w:fill="F8F0E8"/>
          </w:tcPr>
          <w:p>
            <w:pPr>
              <w:spacing w:after="20" w:before="20"/>
            </w:pPr>
            <w:r/>
            <w:r>
              <w:rPr>
                <w:rFonts w:ascii="Aptos" w:hAnsi="Aptos"/>
                <w:b w:val="0"/>
                <w:color w:val="392019"/>
                <w:sz w:val="16"/>
              </w:rPr>
              <w:t>O(C?P?)</w:t>
            </w:r>
          </w:p>
        </w:tc>
        <w:tc>
          <w:tcPr>
            <w:tcW w:type="dxa" w:w="2232"/>
            <w:vAlign w:val="center"/>
            <w:shd w:fill="F8F0E8"/>
          </w:tcPr>
          <w:p>
            <w:pPr>
              <w:spacing w:after="20" w:before="20"/>
            </w:pPr>
            <w:r/>
            <w:r>
              <w:rPr>
                <w:rFonts w:ascii="Aptos" w:hAnsi="Aptos"/>
                <w:b w:val="0"/>
                <w:color w:val="392019"/>
                <w:sz w:val="16"/>
              </w:rPr>
              <w:t>O(C max P?)</w:t>
            </w:r>
          </w:p>
        </w:tc>
      </w:tr>
      <w:tr>
        <w:trPr>
          <w:cantSplit/>
        </w:trPr>
        <w:tc>
          <w:tcPr>
            <w:tcW w:type="dxa" w:w="605"/>
            <w:vAlign w:val="center"/>
          </w:tcPr>
          <w:p>
            <w:pPr>
              <w:spacing w:after="20" w:before="20"/>
            </w:pPr>
            <w:r/>
            <w:r>
              <w:rPr>
                <w:rFonts w:ascii="Aptos" w:hAnsi="Aptos"/>
                <w:b w:val="0"/>
                <w:color w:val="392019"/>
                <w:sz w:val="16"/>
              </w:rPr>
              <w:t>6</w:t>
            </w:r>
          </w:p>
        </w:tc>
        <w:tc>
          <w:tcPr>
            <w:tcW w:type="dxa" w:w="4464"/>
            <w:vAlign w:val="center"/>
          </w:tcPr>
          <w:p>
            <w:pPr>
              <w:spacing w:after="20" w:before="20"/>
            </w:pPr>
            <w:r/>
            <w:r>
              <w:rPr>
                <w:rFonts w:ascii="Aptos" w:hAnsi="Aptos"/>
                <w:b w:val="0"/>
                <w:color w:val="392019"/>
                <w:sz w:val="16"/>
              </w:rPr>
              <w:t>If donor unavailable, Telea-inpaint the component.</w:t>
            </w:r>
          </w:p>
        </w:tc>
        <w:tc>
          <w:tcPr>
            <w:tcW w:type="dxa" w:w="3024"/>
            <w:vAlign w:val="center"/>
          </w:tcPr>
          <w:p>
            <w:pPr>
              <w:spacing w:after="20" w:before="20"/>
            </w:pPr>
            <w:r/>
            <w:r>
              <w:rPr>
                <w:rFonts w:ascii="Aptos" w:hAnsi="Aptos"/>
                <w:b w:val="0"/>
                <w:color w:val="392019"/>
                <w:sz w:val="16"/>
              </w:rPr>
              <w:t>Add fallback implementation cost</w:t>
            </w:r>
          </w:p>
        </w:tc>
        <w:tc>
          <w:tcPr>
            <w:tcW w:type="dxa" w:w="2232"/>
            <w:vAlign w:val="center"/>
          </w:tcPr>
          <w:p>
            <w:pPr>
              <w:spacing w:after="20" w:before="20"/>
            </w:pPr>
            <w:r/>
            <w:r>
              <w:rPr>
                <w:rFonts w:ascii="Aptos" w:hAnsi="Aptos"/>
                <w:b w:val="0"/>
                <w:color w:val="392019"/>
                <w:sz w:val="16"/>
              </w:rPr>
              <w:t>Image-sized working buffers may be used</w:t>
            </w:r>
          </w:p>
        </w:tc>
      </w:tr>
    </w:tbl>
    <w:p>
      <w:pPr>
        <w:spacing w:after="20"/>
      </w:pPr>
    </w:p>
    <w:p>
      <w:r>
        <w:rPr>
          <w:i w:val="0"/>
        </w:rPr>
        <w:t>The ?Q?P? term models a straightforward comparison that examines P? pixels at each of Q? candidate positions. The implementation uses cv2.matchTemplate, which can use optimized routines; this is a useful explanatory model, not a claim that OpenCV executes exactly that many operations. The dominant practical factors are patch area, search-window size, the number of separate components, and whether fallback is used.</w:t>
      </w:r>
    </w:p>
    <w:p>
      <w:r>
        <w:rPr>
          <w:i w:val="0"/>
        </w:rPr>
        <w:t>The code scans the full label image when it constructs each component mask and converts the full image to grayscale within the component search. This adds O(KN) work. A rough restoration-stage model is therefore O(KN + ?Q?P? + fallback work). If Kf components trigger fallback and each fallback processes a full-sized image, a conservative model must include Kf calls over image-sized data; the exact Telea bound depends on its implementation and mask geometry.</w:t>
      </w:r>
    </w:p>
    <w:p>
      <w:r>
        <w:rPr>
          <w:i w:val="0"/>
        </w:rPr>
        <w:t>The complete pipeline additionally includes 2D FFT autocorrelation, approximately O(N log N), plus full-frame thresholding, filtering, and morphology, approximately O(N) for fixed kernel sizes. Working storage is O(N + max Q? + max P?) beyond color input/output arrays; the implementation holds several image-sized buffers, so constants are significant even though the asymptotic space is linear in N.</w:t>
      </w:r>
    </w:p>
    <w:p>
      <w:r>
        <w:rPr>
          <w:i w:val="0"/>
        </w:rPr>
        <w:t>Interpretation: this design exploits repeated structure by reusing a real motif from the same textile. It may outperform a local fill when an intact and correctly phased donor is available. If the donor region differs in motif, color, lighting, or orientation, the copy may be visibly wrong; the fallback handles components where no donor is accepted.</w:t>
      </w:r>
    </w:p>
    <w:p>
      <w:pPr>
        <w:pStyle w:val="Heading1"/>
      </w:pPr>
      <w:r>
        <w:t>3. Algorithm 2 ? Telea fast-marching inpainting</w:t>
      </w:r>
    </w:p>
    <w:p>
      <w:r>
        <w:rPr>
          <w:i w:val="0"/>
        </w:rPr>
        <w:t>Telea fills from the boundary of the unknown region inward. A fast-marching priority order determines the next pixels to process. Each new pixel is estimated from known nearby pixels, weighted by proximity and boundary geometry. It is an efficient baseline for small defects, but it does not explicitly search for a matching weave repeat.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605"/>
            <w:vAlign w:val="center"/>
            <w:shd w:fill="702323"/>
          </w:tcPr>
          <w:p>
            <w:pPr>
              <w:spacing w:after="20" w:before="20"/>
            </w:pPr>
            <w:r/>
            <w:r>
              <w:rPr>
                <w:rFonts w:ascii="Aptos" w:hAnsi="Aptos"/>
                <w:b/>
                <w:color w:val="FFFFFF"/>
                <w:sz w:val="16"/>
              </w:rPr>
              <w:t>Step</w:t>
            </w:r>
          </w:p>
        </w:tc>
        <w:tc>
          <w:tcPr>
            <w:tcW w:type="dxa" w:w="4464"/>
            <w:vAlign w:val="center"/>
            <w:shd w:fill="702323"/>
          </w:tcPr>
          <w:p>
            <w:pPr>
              <w:spacing w:after="20" w:before="20"/>
            </w:pPr>
            <w:r/>
            <w:r>
              <w:rPr>
                <w:rFonts w:ascii="Aptos" w:hAnsi="Aptos"/>
                <w:b/>
                <w:color w:val="FFFFFF"/>
                <w:sz w:val="16"/>
              </w:rPr>
              <w:t>Pseudocode / operation</w:t>
            </w:r>
          </w:p>
        </w:tc>
        <w:tc>
          <w:tcPr>
            <w:tcW w:type="dxa" w:w="3024"/>
            <w:vAlign w:val="center"/>
            <w:shd w:fill="702323"/>
          </w:tcPr>
          <w:p>
            <w:pPr>
              <w:spacing w:after="20" w:before="20"/>
            </w:pPr>
            <w:r/>
            <w:r>
              <w:rPr>
                <w:rFonts w:ascii="Aptos" w:hAnsi="Aptos"/>
                <w:b/>
                <w:color w:val="FFFFFF"/>
                <w:sz w:val="16"/>
              </w:rPr>
              <w:t>Time cost</w:t>
            </w:r>
          </w:p>
        </w:tc>
        <w:tc>
          <w:tcPr>
            <w:tcW w:type="dxa" w:w="2232"/>
            <w:vAlign w:val="center"/>
            <w:shd w:fill="702323"/>
          </w:tcPr>
          <w:p>
            <w:pPr>
              <w:spacing w:after="20" w:before="20"/>
            </w:pPr>
            <w:r/>
            <w:r>
              <w:rPr>
                <w:rFonts w:ascii="Aptos" w:hAnsi="Aptos"/>
                <w:b/>
                <w:color w:val="FFFFFF"/>
                <w:sz w:val="16"/>
              </w:rPr>
              <w:t>Space cost</w:t>
            </w:r>
          </w:p>
        </w:tc>
      </w:tr>
      <w:tr>
        <w:trPr>
          <w:cantSplit/>
        </w:trPr>
        <w:tc>
          <w:tcPr>
            <w:tcW w:type="dxa" w:w="605"/>
            <w:vAlign w:val="center"/>
            <w:shd w:fill="F8F0E8"/>
          </w:tcPr>
          <w:p>
            <w:pPr>
              <w:spacing w:after="20" w:before="20"/>
            </w:pPr>
            <w:r/>
            <w:r>
              <w:rPr>
                <w:rFonts w:ascii="Aptos" w:hAnsi="Aptos"/>
                <w:b w:val="0"/>
                <w:color w:val="392019"/>
                <w:sz w:val="16"/>
              </w:rPr>
              <w:t>1</w:t>
            </w:r>
          </w:p>
        </w:tc>
        <w:tc>
          <w:tcPr>
            <w:tcW w:type="dxa" w:w="4464"/>
            <w:vAlign w:val="center"/>
            <w:shd w:fill="F8F0E8"/>
          </w:tcPr>
          <w:p>
            <w:pPr>
              <w:spacing w:after="20" w:before="20"/>
            </w:pPr>
            <w:r/>
            <w:r>
              <w:rPr>
                <w:rFonts w:ascii="Aptos" w:hAnsi="Aptos"/>
                <w:b w:val="0"/>
                <w:color w:val="392019"/>
                <w:sz w:val="16"/>
              </w:rPr>
              <w:t>Initialize mask and known/unknown front state.</w:t>
            </w:r>
          </w:p>
        </w:tc>
        <w:tc>
          <w:tcPr>
            <w:tcW w:type="dxa" w:w="3024"/>
            <w:vAlign w:val="center"/>
            <w:shd w:fill="F8F0E8"/>
          </w:tcPr>
          <w:p>
            <w:pPr>
              <w:spacing w:after="20" w:before="20"/>
            </w:pPr>
            <w:r/>
            <w:r>
              <w:rPr>
                <w:rFonts w:ascii="Aptos" w:hAnsi="Aptos"/>
                <w:b w:val="0"/>
                <w:color w:val="392019"/>
                <w:sz w:val="16"/>
              </w:rPr>
              <w:t>O(N) initialization model</w:t>
            </w:r>
          </w:p>
        </w:tc>
        <w:tc>
          <w:tcPr>
            <w:tcW w:type="dxa" w:w="2232"/>
            <w:vAlign w:val="center"/>
            <w:shd w:fill="F8F0E8"/>
          </w:tcPr>
          <w:p>
            <w:pPr>
              <w:spacing w:after="20" w:before="20"/>
            </w:pPr>
            <w:r/>
            <w:r>
              <w:rPr>
                <w:rFonts w:ascii="Aptos" w:hAnsi="Aptos"/>
                <w:b w:val="0"/>
                <w:color w:val="392019"/>
                <w:sz w:val="16"/>
              </w:rPr>
              <w:t>O(N) state</w:t>
            </w:r>
          </w:p>
        </w:tc>
      </w:tr>
      <w:tr>
        <w:trPr>
          <w:cantSplit/>
        </w:trPr>
        <w:tc>
          <w:tcPr>
            <w:tcW w:type="dxa" w:w="605"/>
            <w:vAlign w:val="center"/>
          </w:tcPr>
          <w:p>
            <w:pPr>
              <w:spacing w:after="20" w:before="20"/>
            </w:pPr>
            <w:r/>
            <w:r>
              <w:rPr>
                <w:rFonts w:ascii="Aptos" w:hAnsi="Aptos"/>
                <w:b w:val="0"/>
                <w:color w:val="392019"/>
                <w:sz w:val="16"/>
              </w:rPr>
              <w:t>2</w:t>
            </w:r>
          </w:p>
        </w:tc>
        <w:tc>
          <w:tcPr>
            <w:tcW w:type="dxa" w:w="4464"/>
            <w:vAlign w:val="center"/>
          </w:tcPr>
          <w:p>
            <w:pPr>
              <w:spacing w:after="20" w:before="20"/>
            </w:pPr>
            <w:r/>
            <w:r>
              <w:rPr>
                <w:rFonts w:ascii="Aptos" w:hAnsi="Aptos"/>
                <w:b w:val="0"/>
                <w:color w:val="392019"/>
                <w:sz w:val="16"/>
              </w:rPr>
              <w:t>Place boundary pixels in a fast-marching priority queue.</w:t>
            </w:r>
          </w:p>
        </w:tc>
        <w:tc>
          <w:tcPr>
            <w:tcW w:type="dxa" w:w="3024"/>
            <w:vAlign w:val="center"/>
          </w:tcPr>
          <w:p>
            <w:pPr>
              <w:spacing w:after="20" w:before="20"/>
            </w:pPr>
            <w:r/>
            <w:r>
              <w:rPr>
                <w:rFonts w:ascii="Aptos" w:hAnsi="Aptos"/>
                <w:b w:val="0"/>
                <w:color w:val="392019"/>
                <w:sz w:val="16"/>
              </w:rPr>
              <w:t>O(D log D) heap model</w:t>
            </w:r>
          </w:p>
        </w:tc>
        <w:tc>
          <w:tcPr>
            <w:tcW w:type="dxa" w:w="2232"/>
            <w:vAlign w:val="center"/>
          </w:tcPr>
          <w:p>
            <w:pPr>
              <w:spacing w:after="20" w:before="20"/>
            </w:pPr>
            <w:r/>
            <w:r>
              <w:rPr>
                <w:rFonts w:ascii="Aptos" w:hAnsi="Aptos"/>
                <w:b w:val="0"/>
                <w:color w:val="392019"/>
                <w:sz w:val="16"/>
              </w:rPr>
              <w:t>O(D) queue</w:t>
            </w:r>
          </w:p>
        </w:tc>
      </w:tr>
      <w:tr>
        <w:trPr>
          <w:cantSplit/>
        </w:trPr>
        <w:tc>
          <w:tcPr>
            <w:tcW w:type="dxa" w:w="605"/>
            <w:vAlign w:val="center"/>
            <w:shd w:fill="F8F0E8"/>
          </w:tcPr>
          <w:p>
            <w:pPr>
              <w:spacing w:after="20" w:before="20"/>
            </w:pPr>
            <w:r/>
            <w:r>
              <w:rPr>
                <w:rFonts w:ascii="Aptos" w:hAnsi="Aptos"/>
                <w:b w:val="0"/>
                <w:color w:val="392019"/>
                <w:sz w:val="16"/>
              </w:rPr>
              <w:t>3</w:t>
            </w:r>
          </w:p>
        </w:tc>
        <w:tc>
          <w:tcPr>
            <w:tcW w:type="dxa" w:w="4464"/>
            <w:vAlign w:val="center"/>
            <w:shd w:fill="F8F0E8"/>
          </w:tcPr>
          <w:p>
            <w:pPr>
              <w:spacing w:after="20" w:before="20"/>
            </w:pPr>
            <w:r/>
            <w:r>
              <w:rPr>
                <w:rFonts w:ascii="Aptos" w:hAnsi="Aptos"/>
                <w:b w:val="0"/>
                <w:color w:val="392019"/>
                <w:sz w:val="16"/>
              </w:rPr>
              <w:t>Pop next pixel and estimate from fixed-radius neighborhood.</w:t>
            </w:r>
          </w:p>
        </w:tc>
        <w:tc>
          <w:tcPr>
            <w:tcW w:type="dxa" w:w="3024"/>
            <w:vAlign w:val="center"/>
            <w:shd w:fill="F8F0E8"/>
          </w:tcPr>
          <w:p>
            <w:pPr>
              <w:spacing w:after="20" w:before="20"/>
            </w:pPr>
            <w:r/>
            <w:r>
              <w:rPr>
                <w:rFonts w:ascii="Aptos" w:hAnsi="Aptos"/>
                <w:b w:val="0"/>
                <w:color w:val="392019"/>
                <w:sz w:val="16"/>
              </w:rPr>
              <w:t>O(D r?); O(D) if r is fixed</w:t>
            </w:r>
          </w:p>
        </w:tc>
        <w:tc>
          <w:tcPr>
            <w:tcW w:type="dxa" w:w="2232"/>
            <w:vAlign w:val="center"/>
            <w:shd w:fill="F8F0E8"/>
          </w:tcPr>
          <w:p>
            <w:pPr>
              <w:spacing w:after="20" w:before="20"/>
            </w:pPr>
            <w:r/>
            <w:r>
              <w:rPr>
                <w:rFonts w:ascii="Aptos" w:hAnsi="Aptos"/>
                <w:b w:val="0"/>
                <w:color w:val="392019"/>
                <w:sz w:val="16"/>
              </w:rPr>
              <w:t>O(1) local workspace</w:t>
            </w:r>
          </w:p>
        </w:tc>
      </w:tr>
      <w:tr>
        <w:trPr>
          <w:cantSplit/>
        </w:trPr>
        <w:tc>
          <w:tcPr>
            <w:tcW w:type="dxa" w:w="605"/>
            <w:vAlign w:val="center"/>
          </w:tcPr>
          <w:p>
            <w:pPr>
              <w:spacing w:after="20" w:before="20"/>
            </w:pPr>
            <w:r/>
            <w:r>
              <w:rPr>
                <w:rFonts w:ascii="Aptos" w:hAnsi="Aptos"/>
                <w:b w:val="0"/>
                <w:color w:val="392019"/>
                <w:sz w:val="16"/>
              </w:rPr>
              <w:t>4</w:t>
            </w:r>
          </w:p>
        </w:tc>
        <w:tc>
          <w:tcPr>
            <w:tcW w:type="dxa" w:w="4464"/>
            <w:vAlign w:val="center"/>
          </w:tcPr>
          <w:p>
            <w:pPr>
              <w:spacing w:after="20" w:before="20"/>
            </w:pPr>
            <w:r/>
            <w:r>
              <w:rPr>
                <w:rFonts w:ascii="Aptos" w:hAnsi="Aptos"/>
                <w:b w:val="0"/>
                <w:color w:val="392019"/>
                <w:sz w:val="16"/>
              </w:rPr>
              <w:t>Update fill front and write the output.</w:t>
            </w:r>
          </w:p>
        </w:tc>
        <w:tc>
          <w:tcPr>
            <w:tcW w:type="dxa" w:w="3024"/>
            <w:vAlign w:val="center"/>
          </w:tcPr>
          <w:p>
            <w:pPr>
              <w:spacing w:after="20" w:before="20"/>
            </w:pPr>
            <w:r/>
            <w:r>
              <w:rPr>
                <w:rFonts w:ascii="Aptos" w:hAnsi="Aptos"/>
                <w:b w:val="0"/>
                <w:color w:val="392019"/>
                <w:sz w:val="16"/>
              </w:rPr>
              <w:t>O(D log D) queue updates + O(D) writes</w:t>
            </w:r>
          </w:p>
        </w:tc>
        <w:tc>
          <w:tcPr>
            <w:tcW w:type="dxa" w:w="2232"/>
            <w:vAlign w:val="center"/>
          </w:tcPr>
          <w:p>
            <w:pPr>
              <w:spacing w:after="20" w:before="20"/>
            </w:pPr>
            <w:r/>
            <w:r>
              <w:rPr>
                <w:rFonts w:ascii="Aptos" w:hAnsi="Aptos"/>
                <w:b w:val="0"/>
                <w:color w:val="392019"/>
                <w:sz w:val="16"/>
              </w:rPr>
              <w:t>O(CN) output</w:t>
            </w:r>
          </w:p>
        </w:tc>
      </w:tr>
    </w:tbl>
    <w:p>
      <w:pPr>
        <w:spacing w:after="20"/>
      </w:pPr>
    </w:p>
    <w:p>
      <w:r>
        <w:rPr>
          <w:i w:val="0"/>
        </w:rPr>
        <w:t>Under a heap-based fast-marching model, ordering D pixels costs O(D log D). If the inpainting radius r is fixed, neighborhood estimation is bounded work per damaged pixel; if D approaches N, time can approach O(N log N). Auxiliary memory is O(N) for image-sized state plus O(D) queue entries. These are analytical models; OpenCV?s implementation details and constants can change actual runtime.</w:t>
      </w:r>
    </w:p>
    <w:p>
      <w:r>
        <w:rPr>
          <w:i w:val="0"/>
        </w:rPr>
        <w:t>Interpretation: Telea?s local weighted fill is fast and useful for small marks or as a fallback, but does not explicitly ensure motif alignment across a large tear.</w:t>
      </w:r>
    </w:p>
    <w:p>
      <w:pPr>
        <w:pStyle w:val="Heading1"/>
      </w:pPr>
      <w:r>
        <w:t>4. Algorithm 3 ? Navier?Stokes inpainting</w:t>
      </w:r>
    </w:p>
    <w:p>
      <w:r>
        <w:rPr>
          <w:i w:val="0"/>
        </w:rPr>
        <w:t>Navier?Stokes (NS) inpainting propagates gradients and edge directions from known regions into the hole through a fluid-dynamics-inspired partial differential equation. The intent is to continue isophotes and local structure through damage. It is not a donor-patch method and does not explicitly enforce the textile?s lattice or motif phase.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605"/>
            <w:vAlign w:val="center"/>
            <w:shd w:fill="702323"/>
          </w:tcPr>
          <w:p>
            <w:pPr>
              <w:spacing w:after="20" w:before="20"/>
            </w:pPr>
            <w:r/>
            <w:r>
              <w:rPr>
                <w:rFonts w:ascii="Aptos" w:hAnsi="Aptos"/>
                <w:b/>
                <w:color w:val="FFFFFF"/>
                <w:sz w:val="16"/>
              </w:rPr>
              <w:t>Step</w:t>
            </w:r>
          </w:p>
        </w:tc>
        <w:tc>
          <w:tcPr>
            <w:tcW w:type="dxa" w:w="4464"/>
            <w:vAlign w:val="center"/>
            <w:shd w:fill="702323"/>
          </w:tcPr>
          <w:p>
            <w:pPr>
              <w:spacing w:after="20" w:before="20"/>
            </w:pPr>
            <w:r/>
            <w:r>
              <w:rPr>
                <w:rFonts w:ascii="Aptos" w:hAnsi="Aptos"/>
                <w:b/>
                <w:color w:val="FFFFFF"/>
                <w:sz w:val="16"/>
              </w:rPr>
              <w:t>Pseudocode / operation</w:t>
            </w:r>
          </w:p>
        </w:tc>
        <w:tc>
          <w:tcPr>
            <w:tcW w:type="dxa" w:w="3024"/>
            <w:vAlign w:val="center"/>
            <w:shd w:fill="702323"/>
          </w:tcPr>
          <w:p>
            <w:pPr>
              <w:spacing w:after="20" w:before="20"/>
            </w:pPr>
            <w:r/>
            <w:r>
              <w:rPr>
                <w:rFonts w:ascii="Aptos" w:hAnsi="Aptos"/>
                <w:b/>
                <w:color w:val="FFFFFF"/>
                <w:sz w:val="16"/>
              </w:rPr>
              <w:t>Time cost</w:t>
            </w:r>
          </w:p>
        </w:tc>
        <w:tc>
          <w:tcPr>
            <w:tcW w:type="dxa" w:w="2232"/>
            <w:vAlign w:val="center"/>
            <w:shd w:fill="702323"/>
          </w:tcPr>
          <w:p>
            <w:pPr>
              <w:spacing w:after="20" w:before="20"/>
            </w:pPr>
            <w:r/>
            <w:r>
              <w:rPr>
                <w:rFonts w:ascii="Aptos" w:hAnsi="Aptos"/>
                <w:b/>
                <w:color w:val="FFFFFF"/>
                <w:sz w:val="16"/>
              </w:rPr>
              <w:t>Space cost</w:t>
            </w:r>
          </w:p>
        </w:tc>
      </w:tr>
      <w:tr>
        <w:trPr>
          <w:cantSplit/>
        </w:trPr>
        <w:tc>
          <w:tcPr>
            <w:tcW w:type="dxa" w:w="605"/>
            <w:vAlign w:val="center"/>
            <w:shd w:fill="F8F0E8"/>
          </w:tcPr>
          <w:p>
            <w:pPr>
              <w:spacing w:after="20" w:before="20"/>
            </w:pPr>
            <w:r/>
            <w:r>
              <w:rPr>
                <w:rFonts w:ascii="Aptos" w:hAnsi="Aptos"/>
                <w:b w:val="0"/>
                <w:color w:val="392019"/>
                <w:sz w:val="16"/>
              </w:rPr>
              <w:t>1</w:t>
            </w:r>
          </w:p>
        </w:tc>
        <w:tc>
          <w:tcPr>
            <w:tcW w:type="dxa" w:w="4464"/>
            <w:vAlign w:val="center"/>
            <w:shd w:fill="F8F0E8"/>
          </w:tcPr>
          <w:p>
            <w:pPr>
              <w:spacing w:after="20" w:before="20"/>
            </w:pPr>
            <w:r/>
            <w:r>
              <w:rPr>
                <w:rFonts w:ascii="Aptos" w:hAnsi="Aptos"/>
                <w:b w:val="0"/>
                <w:color w:val="392019"/>
                <w:sz w:val="16"/>
              </w:rPr>
              <w:t>Initialize mask, gradients, and working fields.</w:t>
            </w:r>
          </w:p>
        </w:tc>
        <w:tc>
          <w:tcPr>
            <w:tcW w:type="dxa" w:w="3024"/>
            <w:vAlign w:val="center"/>
            <w:shd w:fill="F8F0E8"/>
          </w:tcPr>
          <w:p>
            <w:pPr>
              <w:spacing w:after="20" w:before="20"/>
            </w:pPr>
            <w:r/>
            <w:r>
              <w:rPr>
                <w:rFonts w:ascii="Aptos" w:hAnsi="Aptos"/>
                <w:b w:val="0"/>
                <w:color w:val="392019"/>
                <w:sz w:val="16"/>
              </w:rPr>
              <w:t>O(N)</w:t>
            </w:r>
          </w:p>
        </w:tc>
        <w:tc>
          <w:tcPr>
            <w:tcW w:type="dxa" w:w="2232"/>
            <w:vAlign w:val="center"/>
            <w:shd w:fill="F8F0E8"/>
          </w:tcPr>
          <w:p>
            <w:pPr>
              <w:spacing w:after="20" w:before="20"/>
            </w:pPr>
            <w:r/>
            <w:r>
              <w:rPr>
                <w:rFonts w:ascii="Aptos" w:hAnsi="Aptos"/>
                <w:b w:val="0"/>
                <w:color w:val="392019"/>
                <w:sz w:val="16"/>
              </w:rPr>
              <w:t>O(N) fields</w:t>
            </w:r>
          </w:p>
        </w:tc>
      </w:tr>
      <w:tr>
        <w:trPr>
          <w:cantSplit/>
        </w:trPr>
        <w:tc>
          <w:tcPr>
            <w:tcW w:type="dxa" w:w="605"/>
            <w:vAlign w:val="center"/>
          </w:tcPr>
          <w:p>
            <w:pPr>
              <w:spacing w:after="20" w:before="20"/>
            </w:pPr>
            <w:r/>
            <w:r>
              <w:rPr>
                <w:rFonts w:ascii="Aptos" w:hAnsi="Aptos"/>
                <w:b w:val="0"/>
                <w:color w:val="392019"/>
                <w:sz w:val="16"/>
              </w:rPr>
              <w:t>2</w:t>
            </w:r>
          </w:p>
        </w:tc>
        <w:tc>
          <w:tcPr>
            <w:tcW w:type="dxa" w:w="4464"/>
            <w:vAlign w:val="center"/>
          </w:tcPr>
          <w:p>
            <w:pPr>
              <w:spacing w:after="20" w:before="20"/>
            </w:pPr>
            <w:r/>
            <w:r>
              <w:rPr>
                <w:rFonts w:ascii="Aptos" w:hAnsi="Aptos"/>
                <w:b w:val="0"/>
                <w:color w:val="392019"/>
                <w:sz w:val="16"/>
              </w:rPr>
              <w:t>Iteratively update PDE values in damaged region.</w:t>
            </w:r>
          </w:p>
        </w:tc>
        <w:tc>
          <w:tcPr>
            <w:tcW w:type="dxa" w:w="3024"/>
            <w:vAlign w:val="center"/>
          </w:tcPr>
          <w:p>
            <w:pPr>
              <w:spacing w:after="20" w:before="20"/>
            </w:pPr>
            <w:r/>
            <w:r>
              <w:rPr>
                <w:rFonts w:ascii="Aptos" w:hAnsi="Aptos"/>
                <w:b w:val="0"/>
                <w:color w:val="392019"/>
                <w:sz w:val="16"/>
              </w:rPr>
              <w:t>O(TD) fixed-stencil model; worst-case O(TN)</w:t>
            </w:r>
          </w:p>
        </w:tc>
        <w:tc>
          <w:tcPr>
            <w:tcW w:type="dxa" w:w="2232"/>
            <w:vAlign w:val="center"/>
          </w:tcPr>
          <w:p>
            <w:pPr>
              <w:spacing w:after="20" w:before="20"/>
            </w:pPr>
            <w:r/>
            <w:r>
              <w:rPr>
                <w:rFonts w:ascii="Aptos" w:hAnsi="Aptos"/>
                <w:b w:val="0"/>
                <w:color w:val="392019"/>
                <w:sz w:val="16"/>
              </w:rPr>
              <w:t>O(N)</w:t>
            </w:r>
          </w:p>
        </w:tc>
      </w:tr>
      <w:tr>
        <w:trPr>
          <w:cantSplit/>
        </w:trPr>
        <w:tc>
          <w:tcPr>
            <w:tcW w:type="dxa" w:w="605"/>
            <w:vAlign w:val="center"/>
            <w:shd w:fill="F8F0E8"/>
          </w:tcPr>
          <w:p>
            <w:pPr>
              <w:spacing w:after="20" w:before="20"/>
            </w:pPr>
            <w:r/>
            <w:r>
              <w:rPr>
                <w:rFonts w:ascii="Aptos" w:hAnsi="Aptos"/>
                <w:b w:val="0"/>
                <w:color w:val="392019"/>
                <w:sz w:val="16"/>
              </w:rPr>
              <w:t>3</w:t>
            </w:r>
          </w:p>
        </w:tc>
        <w:tc>
          <w:tcPr>
            <w:tcW w:type="dxa" w:w="4464"/>
            <w:vAlign w:val="center"/>
            <w:shd w:fill="F8F0E8"/>
          </w:tcPr>
          <w:p>
            <w:pPr>
              <w:spacing w:after="20" w:before="20"/>
            </w:pPr>
            <w:r/>
            <w:r>
              <w:rPr>
                <w:rFonts w:ascii="Aptos" w:hAnsi="Aptos"/>
                <w:b w:val="0"/>
                <w:color w:val="392019"/>
                <w:sz w:val="16"/>
              </w:rPr>
              <w:t>Write the completed image.</w:t>
            </w:r>
          </w:p>
        </w:tc>
        <w:tc>
          <w:tcPr>
            <w:tcW w:type="dxa" w:w="3024"/>
            <w:vAlign w:val="center"/>
            <w:shd w:fill="F8F0E8"/>
          </w:tcPr>
          <w:p>
            <w:pPr>
              <w:spacing w:after="20" w:before="20"/>
            </w:pPr>
            <w:r/>
            <w:r>
              <w:rPr>
                <w:rFonts w:ascii="Aptos" w:hAnsi="Aptos"/>
                <w:b w:val="0"/>
                <w:color w:val="392019"/>
                <w:sz w:val="16"/>
              </w:rPr>
              <w:t>O(D)</w:t>
            </w:r>
          </w:p>
        </w:tc>
        <w:tc>
          <w:tcPr>
            <w:tcW w:type="dxa" w:w="2232"/>
            <w:vAlign w:val="center"/>
            <w:shd w:fill="F8F0E8"/>
          </w:tcPr>
          <w:p>
            <w:pPr>
              <w:spacing w:after="20" w:before="20"/>
            </w:pPr>
            <w:r/>
            <w:r>
              <w:rPr>
                <w:rFonts w:ascii="Aptos" w:hAnsi="Aptos"/>
                <w:b w:val="0"/>
                <w:color w:val="392019"/>
                <w:sz w:val="16"/>
              </w:rPr>
              <w:t>O(CN) output</w:t>
            </w:r>
          </w:p>
        </w:tc>
      </w:tr>
    </w:tbl>
    <w:p>
      <w:pPr>
        <w:spacing w:after="20"/>
      </w:pPr>
    </w:p>
    <w:p>
      <w:r>
        <w:rPr>
          <w:i w:val="0"/>
        </w:rPr>
        <w:t>For T iterations and a fixed local stencil, each iteration performs bounded work per updated pixel, giving O(TD), or O(TN) if most of the image is affected. Auxiliary storage is O(N) because the algorithm maintains image-sized fields. The precise stopping/iteration strategy and constants depend on the OpenCV implementation.</w:t>
      </w:r>
    </w:p>
    <w:p>
      <w:r>
        <w:rPr>
          <w:i w:val="0"/>
        </w:rPr>
        <w:t>Interpretation: NS can continue short contours through small holes, but propagation of local gradients is not equivalent to reconstruction of repeating woven motifs. Larger damaged regions may lose texture or become smoothed.</w:t>
      </w:r>
    </w:p>
    <w:p>
      <w:pPr>
        <w:pStyle w:val="Heading1"/>
      </w:pPr>
      <w:r>
        <w:t>5. Controlled benchmark and measured performance</w:t>
      </w:r>
    </w:p>
    <w:p>
      <w:r>
        <w:rPr>
          <w:i w:val="0"/>
        </w:rPr>
        <w:t>Benchmark design: four textile source images (two Pinilian and two Binakol) were center-cropped and resized to 256 ? 256. Three synthetic masks were applied to each image: a disk, a scratch, and a tear, yielding 12 cases. All algorithms received the same known mask, so the comparison evaluates reconstruction, not defect detection. The undamaged source was used as ground truth.</w:t>
      </w:r>
    </w:p>
    <w:p>
      <w:r>
        <w:rPr>
          <w:i w:val="0"/>
        </w:rPr>
        <w:t>Metrics: masked RGB MAE is mean absolute error over pixels inside the damage mask (lower is better). Masked PSNR is calculated over the same pixels with peak intensity 255 (higher is better). Restore time is the median of 21 function-call timings per case after two warm-ups. DSP was timed with repeat spacing already supplied; timing excludes image loading, period estimation, and damage detection.</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2880"/>
            <w:vAlign w:val="center"/>
            <w:shd w:fill="702323"/>
          </w:tcPr>
          <w:p>
            <w:pPr>
              <w:spacing w:after="20" w:before="20"/>
            </w:pPr>
            <w:r/>
            <w:r>
              <w:rPr>
                <w:rFonts w:ascii="Aptos" w:hAnsi="Aptos"/>
                <w:b/>
                <w:color w:val="FFFFFF"/>
                <w:sz w:val="15"/>
              </w:rPr>
              <w:t>Algorithm</w:t>
            </w:r>
          </w:p>
        </w:tc>
        <w:tc>
          <w:tcPr>
            <w:tcW w:type="dxa" w:w="1440"/>
            <w:vAlign w:val="center"/>
            <w:shd w:fill="702323"/>
          </w:tcPr>
          <w:p>
            <w:pPr>
              <w:spacing w:after="20" w:before="20"/>
            </w:pPr>
            <w:r/>
            <w:r>
              <w:rPr>
                <w:rFonts w:ascii="Aptos" w:hAnsi="Aptos"/>
                <w:b/>
                <w:color w:val="FFFFFF"/>
                <w:sz w:val="15"/>
              </w:rPr>
              <w:t>Aggregate masked MAE ?</w:t>
            </w:r>
          </w:p>
        </w:tc>
        <w:tc>
          <w:tcPr>
            <w:tcW w:type="dxa" w:w="1512"/>
            <w:vAlign w:val="center"/>
            <w:shd w:fill="702323"/>
          </w:tcPr>
          <w:p>
            <w:pPr>
              <w:spacing w:after="20" w:before="20"/>
            </w:pPr>
            <w:r/>
            <w:r>
              <w:rPr>
                <w:rFonts w:ascii="Aptos" w:hAnsi="Aptos"/>
                <w:b/>
                <w:color w:val="FFFFFF"/>
                <w:sz w:val="15"/>
              </w:rPr>
              <w:t>Aggregate masked PSNR ?</w:t>
            </w:r>
          </w:p>
        </w:tc>
        <w:tc>
          <w:tcPr>
            <w:tcW w:type="dxa" w:w="1296"/>
            <w:vAlign w:val="center"/>
            <w:shd w:fill="702323"/>
          </w:tcPr>
          <w:p>
            <w:pPr>
              <w:spacing w:after="20" w:before="20"/>
            </w:pPr>
            <w:r/>
            <w:r>
              <w:rPr>
                <w:rFonts w:ascii="Aptos" w:hAnsi="Aptos"/>
                <w:b/>
                <w:color w:val="FFFFFF"/>
                <w:sz w:val="15"/>
              </w:rPr>
              <w:t>Median case MAE ?</w:t>
            </w:r>
          </w:p>
        </w:tc>
        <w:tc>
          <w:tcPr>
            <w:tcW w:type="dxa" w:w="1440"/>
            <w:vAlign w:val="center"/>
            <w:shd w:fill="702323"/>
          </w:tcPr>
          <w:p>
            <w:pPr>
              <w:spacing w:after="20" w:before="20"/>
            </w:pPr>
            <w:r/>
            <w:r>
              <w:rPr>
                <w:rFonts w:ascii="Aptos" w:hAnsi="Aptos"/>
                <w:b/>
                <w:color w:val="FFFFFF"/>
                <w:sz w:val="15"/>
              </w:rPr>
              <w:t>Median restore time ?</w:t>
            </w:r>
          </w:p>
        </w:tc>
        <w:tc>
          <w:tcPr>
            <w:tcW w:type="dxa" w:w="1224"/>
            <w:vAlign w:val="center"/>
            <w:shd w:fill="702323"/>
          </w:tcPr>
          <w:p>
            <w:pPr>
              <w:spacing w:after="20" w:before="20"/>
            </w:pPr>
            <w:r/>
            <w:r>
              <w:rPr>
                <w:rFonts w:ascii="Aptos" w:hAnsi="Aptos"/>
                <w:b/>
                <w:color w:val="FFFFFF"/>
                <w:sz w:val="15"/>
              </w:rPr>
              <w:t>Lowest MAE</w:t>
            </w:r>
          </w:p>
        </w:tc>
      </w:tr>
      <w:tr>
        <w:trPr>
          <w:cantSplit/>
        </w:trPr>
        <w:tc>
          <w:tcPr>
            <w:tcW w:type="dxa" w:w="2880"/>
            <w:vAlign w:val="center"/>
            <w:shd w:fill="F8F0E8"/>
          </w:tcPr>
          <w:p>
            <w:pPr>
              <w:spacing w:after="20" w:before="20"/>
            </w:pPr>
            <w:r/>
            <w:r>
              <w:rPr>
                <w:rFonts w:ascii="Aptos" w:hAnsi="Aptos"/>
                <w:b w:val="0"/>
                <w:color w:val="392019"/>
                <w:sz w:val="15"/>
              </w:rPr>
              <w:t>DSP template alignment + Telea fallback</w:t>
            </w:r>
          </w:p>
        </w:tc>
        <w:tc>
          <w:tcPr>
            <w:tcW w:type="dxa" w:w="1440"/>
            <w:vAlign w:val="center"/>
            <w:shd w:fill="F8F0E8"/>
          </w:tcPr>
          <w:p>
            <w:pPr>
              <w:spacing w:after="20" w:before="20"/>
            </w:pPr>
            <w:r/>
            <w:r>
              <w:rPr>
                <w:rFonts w:ascii="Aptos" w:hAnsi="Aptos"/>
                <w:b w:val="0"/>
                <w:color w:val="392019"/>
                <w:sz w:val="15"/>
              </w:rPr>
              <w:t>20.63</w:t>
            </w:r>
          </w:p>
        </w:tc>
        <w:tc>
          <w:tcPr>
            <w:tcW w:type="dxa" w:w="1512"/>
            <w:vAlign w:val="center"/>
            <w:shd w:fill="F8F0E8"/>
          </w:tcPr>
          <w:p>
            <w:pPr>
              <w:spacing w:after="20" w:before="20"/>
            </w:pPr>
            <w:r/>
            <w:r>
              <w:rPr>
                <w:rFonts w:ascii="Aptos" w:hAnsi="Aptos"/>
                <w:b w:val="0"/>
                <w:color w:val="392019"/>
                <w:sz w:val="15"/>
              </w:rPr>
              <w:t>18.55 dB</w:t>
            </w:r>
          </w:p>
        </w:tc>
        <w:tc>
          <w:tcPr>
            <w:tcW w:type="dxa" w:w="1296"/>
            <w:vAlign w:val="center"/>
            <w:shd w:fill="F8F0E8"/>
          </w:tcPr>
          <w:p>
            <w:pPr>
              <w:spacing w:after="20" w:before="20"/>
            </w:pPr>
            <w:r/>
            <w:r>
              <w:rPr>
                <w:rFonts w:ascii="Aptos" w:hAnsi="Aptos"/>
                <w:b w:val="0"/>
                <w:color w:val="392019"/>
                <w:sz w:val="15"/>
              </w:rPr>
              <w:t>18.04</w:t>
            </w:r>
          </w:p>
        </w:tc>
        <w:tc>
          <w:tcPr>
            <w:tcW w:type="dxa" w:w="1440"/>
            <w:vAlign w:val="center"/>
            <w:shd w:fill="F8F0E8"/>
          </w:tcPr>
          <w:p>
            <w:pPr>
              <w:spacing w:after="20" w:before="20"/>
            </w:pPr>
            <w:r/>
            <w:r>
              <w:rPr>
                <w:rFonts w:ascii="Aptos" w:hAnsi="Aptos"/>
                <w:b w:val="0"/>
                <w:color w:val="392019"/>
                <w:sz w:val="15"/>
              </w:rPr>
              <w:t>8.82 ms</w:t>
            </w:r>
          </w:p>
        </w:tc>
        <w:tc>
          <w:tcPr>
            <w:tcW w:type="dxa" w:w="1224"/>
            <w:vAlign w:val="center"/>
            <w:shd w:fill="F8F0E8"/>
          </w:tcPr>
          <w:p>
            <w:pPr>
              <w:spacing w:after="20" w:before="20"/>
            </w:pPr>
            <w:r/>
            <w:r>
              <w:rPr>
                <w:rFonts w:ascii="Aptos" w:hAnsi="Aptos"/>
                <w:b w:val="0"/>
                <w:color w:val="392019"/>
                <w:sz w:val="15"/>
              </w:rPr>
              <w:t>11 / 12</w:t>
            </w:r>
          </w:p>
        </w:tc>
      </w:tr>
      <w:tr>
        <w:trPr>
          <w:cantSplit/>
        </w:trPr>
        <w:tc>
          <w:tcPr>
            <w:tcW w:type="dxa" w:w="2880"/>
            <w:vAlign w:val="center"/>
          </w:tcPr>
          <w:p>
            <w:pPr>
              <w:spacing w:after="20" w:before="20"/>
            </w:pPr>
            <w:r/>
            <w:r>
              <w:rPr>
                <w:rFonts w:ascii="Aptos" w:hAnsi="Aptos"/>
                <w:b w:val="0"/>
                <w:color w:val="392019"/>
                <w:sz w:val="15"/>
              </w:rPr>
              <w:t>Telea</w:t>
            </w:r>
          </w:p>
        </w:tc>
        <w:tc>
          <w:tcPr>
            <w:tcW w:type="dxa" w:w="1440"/>
            <w:vAlign w:val="center"/>
          </w:tcPr>
          <w:p>
            <w:pPr>
              <w:spacing w:after="20" w:before="20"/>
            </w:pPr>
            <w:r/>
            <w:r>
              <w:rPr>
                <w:rFonts w:ascii="Aptos" w:hAnsi="Aptos"/>
                <w:b w:val="0"/>
                <w:color w:val="392019"/>
                <w:sz w:val="15"/>
              </w:rPr>
              <w:t>27.14</w:t>
            </w:r>
          </w:p>
        </w:tc>
        <w:tc>
          <w:tcPr>
            <w:tcW w:type="dxa" w:w="1512"/>
            <w:vAlign w:val="center"/>
          </w:tcPr>
          <w:p>
            <w:pPr>
              <w:spacing w:after="20" w:before="20"/>
            </w:pPr>
            <w:r/>
            <w:r>
              <w:rPr>
                <w:rFonts w:ascii="Aptos" w:hAnsi="Aptos"/>
                <w:b w:val="0"/>
                <w:color w:val="392019"/>
                <w:sz w:val="15"/>
              </w:rPr>
              <w:t>16.86 dB</w:t>
            </w:r>
          </w:p>
        </w:tc>
        <w:tc>
          <w:tcPr>
            <w:tcW w:type="dxa" w:w="1296"/>
            <w:vAlign w:val="center"/>
          </w:tcPr>
          <w:p>
            <w:pPr>
              <w:spacing w:after="20" w:before="20"/>
            </w:pPr>
            <w:r/>
            <w:r>
              <w:rPr>
                <w:rFonts w:ascii="Aptos" w:hAnsi="Aptos"/>
                <w:b w:val="0"/>
                <w:color w:val="392019"/>
                <w:sz w:val="15"/>
              </w:rPr>
              <w:t>26.80</w:t>
            </w:r>
          </w:p>
        </w:tc>
        <w:tc>
          <w:tcPr>
            <w:tcW w:type="dxa" w:w="1440"/>
            <w:vAlign w:val="center"/>
          </w:tcPr>
          <w:p>
            <w:pPr>
              <w:spacing w:after="20" w:before="20"/>
            </w:pPr>
            <w:r/>
            <w:r>
              <w:rPr>
                <w:rFonts w:ascii="Aptos" w:hAnsi="Aptos"/>
                <w:b w:val="0"/>
                <w:color w:val="392019"/>
                <w:sz w:val="15"/>
              </w:rPr>
              <w:t>3.02 ms</w:t>
            </w:r>
          </w:p>
        </w:tc>
        <w:tc>
          <w:tcPr>
            <w:tcW w:type="dxa" w:w="1224"/>
            <w:vAlign w:val="center"/>
          </w:tcPr>
          <w:p>
            <w:pPr>
              <w:spacing w:after="20" w:before="20"/>
            </w:pPr>
            <w:r/>
            <w:r>
              <w:rPr>
                <w:rFonts w:ascii="Aptos" w:hAnsi="Aptos"/>
                <w:b w:val="0"/>
                <w:color w:val="392019"/>
                <w:sz w:val="15"/>
              </w:rPr>
              <w:t>0 / 12</w:t>
            </w:r>
          </w:p>
        </w:tc>
      </w:tr>
      <w:tr>
        <w:trPr>
          <w:cantSplit/>
        </w:trPr>
        <w:tc>
          <w:tcPr>
            <w:tcW w:type="dxa" w:w="2880"/>
            <w:vAlign w:val="center"/>
            <w:shd w:fill="F8F0E8"/>
          </w:tcPr>
          <w:p>
            <w:pPr>
              <w:spacing w:after="20" w:before="20"/>
            </w:pPr>
            <w:r/>
            <w:r>
              <w:rPr>
                <w:rFonts w:ascii="Aptos" w:hAnsi="Aptos"/>
                <w:b w:val="0"/>
                <w:color w:val="392019"/>
                <w:sz w:val="15"/>
              </w:rPr>
              <w:t>Navier?Stokes</w:t>
            </w:r>
          </w:p>
        </w:tc>
        <w:tc>
          <w:tcPr>
            <w:tcW w:type="dxa" w:w="1440"/>
            <w:vAlign w:val="center"/>
            <w:shd w:fill="F8F0E8"/>
          </w:tcPr>
          <w:p>
            <w:pPr>
              <w:spacing w:after="20" w:before="20"/>
            </w:pPr>
            <w:r/>
            <w:r>
              <w:rPr>
                <w:rFonts w:ascii="Aptos" w:hAnsi="Aptos"/>
                <w:b w:val="0"/>
                <w:color w:val="392019"/>
                <w:sz w:val="15"/>
              </w:rPr>
              <w:t>27.59</w:t>
            </w:r>
          </w:p>
        </w:tc>
        <w:tc>
          <w:tcPr>
            <w:tcW w:type="dxa" w:w="1512"/>
            <w:vAlign w:val="center"/>
            <w:shd w:fill="F8F0E8"/>
          </w:tcPr>
          <w:p>
            <w:pPr>
              <w:spacing w:after="20" w:before="20"/>
            </w:pPr>
            <w:r/>
            <w:r>
              <w:rPr>
                <w:rFonts w:ascii="Aptos" w:hAnsi="Aptos"/>
                <w:b w:val="0"/>
                <w:color w:val="392019"/>
                <w:sz w:val="15"/>
              </w:rPr>
              <w:t>16.67 dB</w:t>
            </w:r>
          </w:p>
        </w:tc>
        <w:tc>
          <w:tcPr>
            <w:tcW w:type="dxa" w:w="1296"/>
            <w:vAlign w:val="center"/>
            <w:shd w:fill="F8F0E8"/>
          </w:tcPr>
          <w:p>
            <w:pPr>
              <w:spacing w:after="20" w:before="20"/>
            </w:pPr>
            <w:r/>
            <w:r>
              <w:rPr>
                <w:rFonts w:ascii="Aptos" w:hAnsi="Aptos"/>
                <w:b w:val="0"/>
                <w:color w:val="392019"/>
                <w:sz w:val="15"/>
              </w:rPr>
              <w:t>26.31</w:t>
            </w:r>
          </w:p>
        </w:tc>
        <w:tc>
          <w:tcPr>
            <w:tcW w:type="dxa" w:w="1440"/>
            <w:vAlign w:val="center"/>
            <w:shd w:fill="F8F0E8"/>
          </w:tcPr>
          <w:p>
            <w:pPr>
              <w:spacing w:after="20" w:before="20"/>
            </w:pPr>
            <w:r/>
            <w:r>
              <w:rPr>
                <w:rFonts w:ascii="Aptos" w:hAnsi="Aptos"/>
                <w:b w:val="0"/>
                <w:color w:val="392019"/>
                <w:sz w:val="15"/>
              </w:rPr>
              <w:t>2.85 ms</w:t>
            </w:r>
          </w:p>
        </w:tc>
        <w:tc>
          <w:tcPr>
            <w:tcW w:type="dxa" w:w="1224"/>
            <w:vAlign w:val="center"/>
            <w:shd w:fill="F8F0E8"/>
          </w:tcPr>
          <w:p>
            <w:pPr>
              <w:spacing w:after="20" w:before="20"/>
            </w:pPr>
            <w:r/>
            <w:r>
              <w:rPr>
                <w:rFonts w:ascii="Aptos" w:hAnsi="Aptos"/>
                <w:b w:val="0"/>
                <w:color w:val="392019"/>
                <w:sz w:val="15"/>
              </w:rPr>
              <w:t>1 / 12</w:t>
            </w:r>
          </w:p>
        </w:tc>
      </w:tr>
    </w:tbl>
    <w:p>
      <w:pPr>
        <w:spacing w:after="20"/>
      </w:pPr>
    </w:p>
    <w:p>
      <w:r>
        <w:rPr>
          <w:i w:val="0"/>
        </w:rPr>
        <w:t>On these 12 cases, DSP reduced aggregate masked MAE by about 24% versus Telea and 25% versus NS. Its median runtime was about 2.9? Telea and 3.1? NS. DSP had lower MAE in 11 of 12 cases, but did not win every case: the baselines were better on one scratch case. This supports DSP for these repeated-textile examples, not a universal superiority claim.</w:t>
      </w:r>
    </w:p>
    <w:p>
      <w:r>
        <w:rPr>
          <w:i w:val="0"/>
        </w:rPr>
        <w:t>Environment: AMD Ryzen 5 5600H; Python 3.13.9; NumPy 2.3.5; SciPy 1.16.3; OpenCV 5.0.0 with 12 threads. Timings are local measurements, not paper results. The small set, synthetic defects, fixed 256 ? 256 resolution, and pixel-only metrics limit generalization. Motif continuity and cultural fidelity require human review or additional task-specific measures.</w:t>
      </w:r>
    </w:p>
    <w:p>
      <w:pPr>
        <w:pStyle w:val="Heading1"/>
      </w:pPr>
      <w:r>
        <w:t>6. Component-count scaling observation</w:t>
      </w:r>
    </w:p>
    <w:p>
      <w:r>
        <w:rPr>
          <w:i w:val="0"/>
        </w:rPr>
        <w:t>A separate 256 ? 256 synthetic stress test varied the number of small disconnected damage components. Median DSP restoration time grew as follows: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5112"/>
            <w:vAlign w:val="center"/>
            <w:shd w:fill="702323"/>
          </w:tcPr>
          <w:p>
            <w:pPr>
              <w:spacing w:after="20" w:before="20"/>
            </w:pPr>
            <w:r/>
            <w:r>
              <w:rPr>
                <w:rFonts w:ascii="Aptos" w:hAnsi="Aptos"/>
                <w:b/>
                <w:color w:val="FFFFFF"/>
                <w:sz w:val="17"/>
              </w:rPr>
              <w:t>Connected components</w:t>
            </w:r>
          </w:p>
        </w:tc>
        <w:tc>
          <w:tcPr>
            <w:tcW w:type="dxa" w:w="5112"/>
            <w:vAlign w:val="center"/>
            <w:shd w:fill="702323"/>
          </w:tcPr>
          <w:p>
            <w:pPr>
              <w:spacing w:after="20" w:before="20"/>
            </w:pPr>
            <w:r/>
            <w:r>
              <w:rPr>
                <w:rFonts w:ascii="Aptos" w:hAnsi="Aptos"/>
                <w:b/>
                <w:color w:val="FFFFFF"/>
                <w:sz w:val="17"/>
              </w:rPr>
              <w:t>Median DSP time</w:t>
            </w:r>
          </w:p>
        </w:tc>
      </w:tr>
      <w:tr>
        <w:trPr>
          <w:cantSplit/>
        </w:trPr>
        <w:tc>
          <w:tcPr>
            <w:tcW w:type="dxa" w:w="5112"/>
            <w:vAlign w:val="center"/>
            <w:shd w:fill="F8F0E8"/>
          </w:tcPr>
          <w:p>
            <w:pPr>
              <w:spacing w:after="20" w:before="20"/>
            </w:pPr>
            <w:r/>
            <w:r>
              <w:rPr>
                <w:rFonts w:ascii="Aptos" w:hAnsi="Aptos"/>
                <w:b w:val="0"/>
                <w:color w:val="392019"/>
                <w:sz w:val="17"/>
              </w:rPr>
              <w:t>1</w:t>
            </w:r>
          </w:p>
        </w:tc>
        <w:tc>
          <w:tcPr>
            <w:tcW w:type="dxa" w:w="5112"/>
            <w:vAlign w:val="center"/>
            <w:shd w:fill="F8F0E8"/>
          </w:tcPr>
          <w:p>
            <w:pPr>
              <w:spacing w:after="20" w:before="20"/>
            </w:pPr>
            <w:r/>
            <w:r>
              <w:rPr>
                <w:rFonts w:ascii="Aptos" w:hAnsi="Aptos"/>
                <w:b w:val="0"/>
                <w:color w:val="392019"/>
                <w:sz w:val="17"/>
              </w:rPr>
              <w:t>5.83 ms</w:t>
            </w:r>
          </w:p>
        </w:tc>
      </w:tr>
      <w:tr>
        <w:trPr>
          <w:cantSplit/>
        </w:trPr>
        <w:tc>
          <w:tcPr>
            <w:tcW w:type="dxa" w:w="5112"/>
            <w:vAlign w:val="center"/>
          </w:tcPr>
          <w:p>
            <w:pPr>
              <w:spacing w:after="20" w:before="20"/>
            </w:pPr>
            <w:r/>
            <w:r>
              <w:rPr>
                <w:rFonts w:ascii="Aptos" w:hAnsi="Aptos"/>
                <w:b w:val="0"/>
                <w:color w:val="392019"/>
                <w:sz w:val="17"/>
              </w:rPr>
              <w:t>10</w:t>
            </w:r>
          </w:p>
        </w:tc>
        <w:tc>
          <w:tcPr>
            <w:tcW w:type="dxa" w:w="5112"/>
            <w:vAlign w:val="center"/>
          </w:tcPr>
          <w:p>
            <w:pPr>
              <w:spacing w:after="20" w:before="20"/>
            </w:pPr>
            <w:r/>
            <w:r>
              <w:rPr>
                <w:rFonts w:ascii="Aptos" w:hAnsi="Aptos"/>
                <w:b w:val="0"/>
                <w:color w:val="392019"/>
                <w:sz w:val="17"/>
              </w:rPr>
              <w:t>40.65 ms</w:t>
            </w:r>
          </w:p>
        </w:tc>
      </w:tr>
      <w:tr>
        <w:trPr>
          <w:cantSplit/>
        </w:trPr>
        <w:tc>
          <w:tcPr>
            <w:tcW w:type="dxa" w:w="5112"/>
            <w:vAlign w:val="center"/>
            <w:shd w:fill="F8F0E8"/>
          </w:tcPr>
          <w:p>
            <w:pPr>
              <w:spacing w:after="20" w:before="20"/>
            </w:pPr>
            <w:r/>
            <w:r>
              <w:rPr>
                <w:rFonts w:ascii="Aptos" w:hAnsi="Aptos"/>
                <w:b w:val="0"/>
                <w:color w:val="392019"/>
                <w:sz w:val="17"/>
              </w:rPr>
              <w:t>25</w:t>
            </w:r>
          </w:p>
        </w:tc>
        <w:tc>
          <w:tcPr>
            <w:tcW w:type="dxa" w:w="5112"/>
            <w:vAlign w:val="center"/>
            <w:shd w:fill="F8F0E8"/>
          </w:tcPr>
          <w:p>
            <w:pPr>
              <w:spacing w:after="20" w:before="20"/>
            </w:pPr>
            <w:r/>
            <w:r>
              <w:rPr>
                <w:rFonts w:ascii="Aptos" w:hAnsi="Aptos"/>
                <w:b w:val="0"/>
                <w:color w:val="392019"/>
                <w:sz w:val="17"/>
              </w:rPr>
              <w:t>112.66 ms</w:t>
            </w:r>
          </w:p>
        </w:tc>
      </w:tr>
      <w:tr>
        <w:trPr>
          <w:cantSplit/>
        </w:trPr>
        <w:tc>
          <w:tcPr>
            <w:tcW w:type="dxa" w:w="5112"/>
            <w:vAlign w:val="center"/>
          </w:tcPr>
          <w:p>
            <w:pPr>
              <w:spacing w:after="20" w:before="20"/>
            </w:pPr>
            <w:r/>
            <w:r>
              <w:rPr>
                <w:rFonts w:ascii="Aptos" w:hAnsi="Aptos"/>
                <w:b w:val="0"/>
                <w:color w:val="392019"/>
                <w:sz w:val="17"/>
              </w:rPr>
              <w:t>50</w:t>
            </w:r>
          </w:p>
        </w:tc>
        <w:tc>
          <w:tcPr>
            <w:tcW w:type="dxa" w:w="5112"/>
            <w:vAlign w:val="center"/>
          </w:tcPr>
          <w:p>
            <w:pPr>
              <w:spacing w:after="20" w:before="20"/>
            </w:pPr>
            <w:r/>
            <w:r>
              <w:rPr>
                <w:rFonts w:ascii="Aptos" w:hAnsi="Aptos"/>
                <w:b w:val="0"/>
                <w:color w:val="392019"/>
                <w:sz w:val="17"/>
              </w:rPr>
              <w:t>247.88 ms</w:t>
            </w:r>
          </w:p>
        </w:tc>
      </w:tr>
    </w:tbl>
    <w:p>
      <w:pPr>
        <w:spacing w:after="20"/>
      </w:pPr>
    </w:p>
    <w:p>
      <w:r>
        <w:rPr>
          <w:i w:val="0"/>
        </w:rPr>
        <w:t>This observation is consistent with the current per-component full-frame work. It suggests a targeted optimization: compute grayscale once, use connected-component bounding-box slices instead of rescanning the full label map for each component, and reuse intermediate buffers. The stress test is separate from the 12-case quality benchmark and should not be mixed into its aggregate scores.</w:t>
      </w:r>
    </w:p>
    <w:p>
      <w:pPr>
        <w:pStyle w:val="Heading1"/>
      </w:pPr>
      <w:r>
        <w:t>7. Selection justification and conclusion</w:t>
      </w:r>
    </w:p>
    <w:p>
      <w:r>
        <w:rPr>
          <w:i w:val="0"/>
        </w:rPr>
        <w:t>DSP was selected because the target domain contains repeating woven structures. Its lattice estimate narrows the search toward a plausible repeat, and donor-patch copying can preserve actual weave motifs better than methods that only extrapolate local colors or gradients. The controlled benchmark showed a material average-error advantage on the tested samples, while latency remained below 9 ms at the median for the restoration stage on the tested CPU.</w:t>
      </w:r>
    </w:p>
    <w:p>
      <w:r>
        <w:rPr>
          <w:i w:val="0"/>
        </w:rPr>
        <w:t>The selection is conditional: donor matching can fail or choose the wrong motif, and runtime increases with separate damage components. Retain Telea as the fallback and as a useful baseline for small irregular marks. Before claiming broad gains, test a larger held-out dataset, multiple damage fractions and mask shapes, different image resolutions, and repeated runs. Report image-level metrics together with motif-continuity review; distinguish full-pipeline time from restoration-only time.</w:t>
      </w:r>
    </w:p>
    <w:p>
      <w:pPr>
        <w:pStyle w:val="Heading1"/>
      </w:pPr>
      <w:r>
        <w:t>8. Recent sources (2016?2026)</w:t>
      </w:r>
    </w:p>
    <w:p>
      <w:r>
        <w:rPr>
          <w:i w:val="0"/>
        </w:rPr>
        <w:t>The following DOI papers are within the requested ten-year window. They provide current research context; they were not executed in the local three-algorithm benchmark, so their paper results are not mixed with local MAE, PSNR, or timing figures.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456"/>
            <w:vAlign w:val="center"/>
            <w:shd w:fill="702323"/>
          </w:tcPr>
          <w:p>
            <w:pPr>
              <w:spacing w:after="20" w:before="20"/>
            </w:pPr>
            <w:r/>
            <w:r>
              <w:rPr>
                <w:rFonts w:ascii="Aptos" w:hAnsi="Aptos"/>
                <w:b/>
                <w:color w:val="FFFFFF"/>
                <w:sz w:val="15"/>
              </w:rPr>
              <w:t>Source</w:t>
            </w:r>
          </w:p>
        </w:tc>
        <w:tc>
          <w:tcPr>
            <w:tcW w:type="dxa" w:w="4896"/>
            <w:vAlign w:val="center"/>
            <w:shd w:fill="702323"/>
          </w:tcPr>
          <w:p>
            <w:pPr>
              <w:spacing w:after="20" w:before="20"/>
            </w:pPr>
            <w:r/>
            <w:r>
              <w:rPr>
                <w:rFonts w:ascii="Aptos" w:hAnsi="Aptos"/>
                <w:b/>
                <w:color w:val="FFFFFF"/>
                <w:sz w:val="15"/>
              </w:rPr>
              <w:t>Relevance</w:t>
            </w:r>
          </w:p>
        </w:tc>
        <w:tc>
          <w:tcPr>
            <w:tcW w:type="dxa" w:w="2448"/>
            <w:vAlign w:val="center"/>
            <w:shd w:fill="702323"/>
          </w:tcPr>
          <w:p>
            <w:pPr>
              <w:spacing w:after="20" w:before="20"/>
            </w:pPr>
            <w:r/>
            <w:r>
              <w:rPr>
                <w:rFonts w:ascii="Aptos" w:hAnsi="Aptos"/>
                <w:b/>
                <w:color w:val="FFFFFF"/>
                <w:sz w:val="15"/>
              </w:rPr>
              <w:t>DOI</w:t>
            </w:r>
          </w:p>
        </w:tc>
      </w:tr>
      <w:tr>
        <w:trPr>
          <w:cantSplit/>
        </w:trPr>
        <w:tc>
          <w:tcPr>
            <w:tcW w:type="dxa" w:w="3456"/>
            <w:vAlign w:val="center"/>
            <w:shd w:fill="F8F0E8"/>
          </w:tcPr>
          <w:p>
            <w:pPr>
              <w:spacing w:after="20" w:before="20"/>
            </w:pPr>
            <w:r/>
            <w:r>
              <w:rPr>
                <w:rFonts w:ascii="Aptos" w:hAnsi="Aptos"/>
                <w:b w:val="0"/>
                <w:color w:val="392019"/>
                <w:sz w:val="15"/>
              </w:rPr>
              <w:t>Ulyanov, Vedaldi &amp; Lempitsky (2018), ?Deep Image Prior,? CVPR.</w:t>
            </w:r>
          </w:p>
        </w:tc>
        <w:tc>
          <w:tcPr>
            <w:tcW w:type="dxa" w:w="4896"/>
            <w:vAlign w:val="center"/>
            <w:shd w:fill="F8F0E8"/>
          </w:tcPr>
          <w:p>
            <w:pPr>
              <w:spacing w:after="20" w:before="20"/>
            </w:pPr>
            <w:r/>
            <w:r>
              <w:rPr>
                <w:rFonts w:ascii="Aptos" w:hAnsi="Aptos"/>
                <w:b w:val="0"/>
                <w:color w:val="392019"/>
                <w:sz w:val="15"/>
              </w:rPr>
              <w:t>Optimizes an untrained convolutional network against a single image. Per-image compute depends on the architecture and number of optimization iterations.</w:t>
            </w:r>
          </w:p>
        </w:tc>
        <w:tc>
          <w:tcPr>
            <w:tcW w:type="dxa" w:w="2448"/>
            <w:vAlign w:val="center"/>
            <w:shd w:fill="F8F0E8"/>
          </w:tcPr>
          <w:p>
            <w:pPr>
              <w:spacing w:after="20" w:before="20"/>
            </w:pPr>
            <w:r/>
            <w:r>
              <w:rPr>
                <w:rFonts w:ascii="Aptos" w:hAnsi="Aptos"/>
                <w:b w:val="0"/>
                <w:color w:val="392019"/>
                <w:sz w:val="15"/>
              </w:rPr>
              <w:t>https://doi.org/10.1109/CVPR.2018.00984</w:t>
            </w:r>
          </w:p>
        </w:tc>
      </w:tr>
      <w:tr>
        <w:trPr>
          <w:cantSplit/>
        </w:trPr>
        <w:tc>
          <w:tcPr>
            <w:tcW w:type="dxa" w:w="3456"/>
            <w:vAlign w:val="center"/>
          </w:tcPr>
          <w:p>
            <w:pPr>
              <w:spacing w:after="20" w:before="20"/>
            </w:pPr>
            <w:r/>
            <w:r>
              <w:rPr>
                <w:rFonts w:ascii="Aptos" w:hAnsi="Aptos"/>
                <w:b w:val="0"/>
                <w:color w:val="392019"/>
                <w:sz w:val="15"/>
              </w:rPr>
              <w:t>Suvorov et al. (2022), ?Resolution-robust Large Mask Inpainting with Fourier Convolutions,? WACV.</w:t>
            </w:r>
          </w:p>
        </w:tc>
        <w:tc>
          <w:tcPr>
            <w:tcW w:type="dxa" w:w="4896"/>
            <w:vAlign w:val="center"/>
          </w:tcPr>
          <w:p>
            <w:pPr>
              <w:spacing w:after="20" w:before="20"/>
            </w:pPr>
            <w:r/>
            <w:r>
              <w:rPr>
                <w:rFonts w:ascii="Aptos" w:hAnsi="Aptos"/>
                <w:b w:val="0"/>
                <w:color w:val="392019"/>
                <w:sz w:val="15"/>
              </w:rPr>
              <w:t>LaMa uses Fourier convolutions for broad receptive fields and addresses large masks; the paper discusses periodic structures. Requires trained weights and a neural inference stack.</w:t>
            </w:r>
          </w:p>
        </w:tc>
        <w:tc>
          <w:tcPr>
            <w:tcW w:type="dxa" w:w="2448"/>
            <w:vAlign w:val="center"/>
          </w:tcPr>
          <w:p>
            <w:pPr>
              <w:spacing w:after="20" w:before="20"/>
            </w:pPr>
            <w:r/>
            <w:r>
              <w:rPr>
                <w:rFonts w:ascii="Aptos" w:hAnsi="Aptos"/>
                <w:b w:val="0"/>
                <w:color w:val="392019"/>
                <w:sz w:val="15"/>
              </w:rPr>
              <w:t>https://doi.org/10.1109/WACV51458.2022.00323</w:t>
            </w:r>
          </w:p>
        </w:tc>
      </w:tr>
    </w:tbl>
    <w:p>
      <w:pPr>
        <w:spacing w:after="20"/>
      </w:pPr>
    </w:p>
    <w:p>
      <w:r>
        <w:rPr>
          <w:i w:val="0"/>
        </w:rPr>
        <w:t>OpenCV API/method reference: Image Inpainting documentation, https://docs.opencv.org/4.x/df/d3d/tutorial_py_inpainting.html. This is software documentation, not a publication-date-qualified DOI paper.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6685F"/>
        <w:sz w:val="16"/>
      </w:rPr>
      <w:t>PatternGuard ? Algorithm analysis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76685F"/>
        <w:sz w:val="16"/>
      </w:rPr>
      <w:t>PATTERNGUARD  |  TEXTILE RESTORATION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920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0232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C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968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9201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Viability of Textile Image Restoration Algorithms</dc:title>
  <dc:subject>Complexity and benchmark comparison of DSP template alignment, Telea, and Navier?Stokes inpainting</dc:subject>
  <dc:creator>PatternGuard</dc:creator>
  <cp:keywords>textile restoration, image inpainting, DSP, complexity, benchmark</cp:keywords>
  <dc:description>generated by python-docx</dc:description>
  <cp:lastModifiedBy/>
  <cp:revision>1</cp:revision>
  <dcterms:created xsi:type="dcterms:W3CDTF">2013-12-23T23:15:00Z</dcterms:created>
  <dcterms:modified xsi:type="dcterms:W3CDTF">2013-12-23T23:15:00Z</dcterms:modified>
  <cp:category/>
</cp:coreProperties>
</file>