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jc w:val="center"/>
      </w:pPr>
      <w:r>
        <w:rPr>
          <w:rFonts w:ascii="Arial" w:hAnsi="Arial"/>
          <w:b/>
          <w:color w:val="1F3A5F"/>
          <w:sz w:val="96"/>
        </w:rPr>
        <w:t>wallet2qr</w:t>
      </w:r>
    </w:p>
    <w:p>
      <w:pPr>
        <w:jc w:val="center"/>
      </w:pPr>
      <w:r>
        <w:rPr>
          <w:i/>
          <w:color w:val="556B82"/>
          <w:sz w:val="32"/>
        </w:rPr>
        <w:t>Your crypto wallet, sealed in a QR code.</w:t>
      </w:r>
    </w:p>
    <w:p/>
    <w:p/>
    <w:p>
      <w:pPr>
        <w:jc w:val="center"/>
      </w:pPr>
      <w:r>
        <w:rPr>
          <w:b/>
          <w:sz w:val="36"/>
        </w:rPr>
        <w:t>Technical &amp; Business White Paper</w:t>
      </w:r>
    </w:p>
    <w:p/>
    <w:p>
      <w:pPr>
        <w:jc w:val="center"/>
      </w:pPr>
      <w:r>
        <w:rPr>
          <w:color w:val="556B82"/>
          <w:sz w:val="22"/>
        </w:rPr>
        <w:t>A browser-based, zero-storage, multi-chain crypto wallet built around</w:t>
        <w:br/>
        <w:t>encrypted BIP-39 mnemonics and QR codes.</w:t>
      </w:r>
    </w:p>
    <w:p/>
    <w:p/>
    <w:p/>
    <w:p/>
    <w:p/>
    <w:p/>
    <w:p/>
    <w:p/>
    <w:p>
      <w:pPr>
        <w:jc w:val="center"/>
      </w:pPr>
      <w:r>
        <w:rPr>
          <w:sz w:val="22"/>
        </w:rPr>
        <w:t>Version 0.1.0  •  April 2026</w:t>
      </w:r>
    </w:p>
    <w:p>
      <w:r>
        <w:br w:type="page"/>
      </w:r>
    </w:p>
    <w:p>
      <w:pPr>
        <w:pStyle w:val="Heading1"/>
      </w:pPr>
      <w:r>
        <w:t>1. Executive Summary</w:t>
      </w:r>
    </w:p>
    <w:p>
      <w:pPr/>
      <w:r>
        <w:t>wallet2qr is a browser-based crypto wallet that turns a BIP-39 seed phrase into a password-protected QR code, and back. The QR code is a complete, self-contained backup: no server stores it, no account is required to use it, and the encryption is fully compatible with the existing text2qr family of tools (text2qr, text2qrApp, text2qrD, text2qrM).</w:t>
      </w:r>
    </w:p>
    <w:p>
      <w:pPr/>
      <w:r>
        <w:t>Once a user scans (or pastes) their QR and enters the password, wallet2qr opens a lightweight multi-chain wallet that supports Bitcoin, Ethereum, Arbitrum, BNB Chain, Avalanche, and Solana. Users can view balances, send native and ERC-20/SPL tokens, receive funds, and perform cross-chain swaps via LI.FI aggregation and THORChain. The product is implemented as a Next.js 15 application with strict TypeScript and runs entirely client-side.</w:t>
      </w:r>
    </w:p>
    <w:p>
      <w:pPr>
        <w:pStyle w:val="Heading2"/>
      </w:pPr>
      <w:r>
        <w:t>Strategic Position</w:t>
      </w:r>
    </w:p>
    <w:p>
      <w:pPr>
        <w:pStyle w:val="ListBullet"/>
      </w:pPr>
      <w:r>
        <w:t>Self-custody by default: the seed phrase never leaves the user's device or session memory.</w:t>
      </w:r>
    </w:p>
    <w:p>
      <w:pPr>
        <w:pStyle w:val="ListBullet"/>
      </w:pPr>
      <w:r>
        <w:t>Zero-install distribution: any phone or laptop with a modern browser is a wallet.</w:t>
      </w:r>
    </w:p>
    <w:p>
      <w:pPr>
        <w:pStyle w:val="ListBullet"/>
      </w:pPr>
      <w:r>
        <w:t>Backup is the product: the QR code itself is the encrypted vault — printable, shareable, recoverable.</w:t>
      </w:r>
    </w:p>
    <w:p>
      <w:pPr>
        <w:pStyle w:val="ListBullet"/>
      </w:pPr>
      <w:r>
        <w:t>Bridge between cold and hot storage: pair paper-grade durability with one-tap online use.</w:t>
      </w:r>
    </w:p>
    <w:p>
      <w:pPr>
        <w:pStyle w:val="Heading2"/>
      </w:pPr>
      <w:r>
        <w:t>Document Scope</w:t>
      </w:r>
    </w:p>
    <w:p>
      <w:pPr/>
      <w:r>
        <w:t>This paper summarizes the product's value proposition, architecture, cryptographic model, and current capability footprint. A companion document (wallet2qr-mobile-analysis.docx) covers feasibility and trade-offs for native mobile implementations.</w:t>
      </w:r>
    </w:p>
    <w:p>
      <w:r>
        <w:br w:type="page"/>
      </w:r>
    </w:p>
    <w:p>
      <w:pPr>
        <w:pStyle w:val="Heading1"/>
      </w:pPr>
      <w:r>
        <w:t>2. Product Overview</w:t>
      </w:r>
    </w:p>
    <w:p>
      <w:pPr>
        <w:pStyle w:val="Heading2"/>
      </w:pPr>
      <w:r>
        <w:t>2.1 What it does</w:t>
      </w:r>
    </w:p>
    <w:p>
      <w:pPr/>
      <w:r>
        <w:t>wallet2qr collapses three traditionally separate workflows — wallet creation, encrypted backup, and recovery — into a single artifact: an encrypted QR code that contains a user's BIP-39 mnemonic.</w:t>
      </w:r>
    </w:p>
    <w:p>
      <w:pPr>
        <w:pStyle w:val="ListBullet"/>
      </w:pPr>
      <w:r>
        <w:t>Wallet → QR: enter (or import) a 12/15/18/21/24-word mnemonic, choose a password, generate a QR.</w:t>
      </w:r>
    </w:p>
    <w:p>
      <w:pPr>
        <w:pStyle w:val="ListBullet"/>
      </w:pPr>
      <w:r>
        <w:t>QR → Wallet: scan the QR (camera or image upload), enter the password, the wallet opens.</w:t>
      </w:r>
    </w:p>
    <w:p>
      <w:pPr>
        <w:pStyle w:val="ListBullet"/>
      </w:pPr>
      <w:r>
        <w:t>Wallet dashboard: balances, send, receive, and cross-chain exchange — all in the browser.</w:t>
      </w:r>
    </w:p>
    <w:p>
      <w:pPr>
        <w:pStyle w:val="Heading2"/>
      </w:pPr>
      <w:r>
        <w:t>2.2 Who it is for</w:t>
      </w:r>
    </w:p>
    <w:p>
      <w:pPr>
        <w:pStyle w:val="ListBullet"/>
      </w:pPr>
      <w:r>
        <w:t>Self-custodial users who want a printable, durable backup that is still easy to use.</w:t>
      </w:r>
    </w:p>
    <w:p>
      <w:pPr>
        <w:pStyle w:val="ListBullet"/>
      </w:pPr>
      <w:r>
        <w:t>Users who hold assets across multiple chains and want a single, lightweight UI.</w:t>
      </w:r>
    </w:p>
    <w:p>
      <w:pPr>
        <w:pStyle w:val="ListBullet"/>
      </w:pPr>
      <w:r>
        <w:t>Existing text2qr / text2qrApp users — wallet2qr is byte-compatible with their QR codes.</w:t>
      </w:r>
    </w:p>
    <w:p>
      <w:pPr>
        <w:pStyle w:val="ListBullet"/>
      </w:pPr>
      <w:r>
        <w:t>Casual recipients of crypto who want to open a wallet without installing anything.</w:t>
      </w:r>
    </w:p>
    <w:p>
      <w:pPr>
        <w:pStyle w:val="Heading2"/>
      </w:pPr>
      <w:r>
        <w:t>2.3 Core differentiators</w:t>
      </w:r>
    </w:p>
    <w:tbl>
      <w:tblPr>
        <w:tblStyle w:val="LightGrid-Accent1"/>
        <w:tblW w:type="auto" w:w="0"/>
        <w:tblLayout w:type="fixed"/>
        <w:tblLook w:firstColumn="1" w:firstRow="1" w:lastColumn="0" w:lastRow="0" w:noHBand="0" w:noVBand="1" w:val="04A0"/>
      </w:tblPr>
      <w:tblGrid>
        <w:gridCol w:w="4680"/>
        <w:gridCol w:w="4680"/>
      </w:tblGrid>
      <w:tr>
        <w:tc>
          <w:tcPr>
            <w:tcW w:type="dxa" w:w="2880"/>
          </w:tcPr>
          <w:p>
            <w:r/>
            <w:r>
              <w:rPr>
                <w:b/>
              </w:rPr>
              <w:t>Zero install</w:t>
            </w:r>
          </w:p>
        </w:tc>
        <w:tc>
          <w:tcPr>
            <w:tcW w:type="dxa" w:w="6480"/>
          </w:tcPr>
          <w:p>
            <w:r/>
            <w:r>
              <w:t>Open in a browser. No app store, no extension, no account.</w:t>
            </w:r>
          </w:p>
        </w:tc>
      </w:tr>
      <w:tr>
        <w:tc>
          <w:tcPr>
            <w:tcW w:type="dxa" w:w="2880"/>
          </w:tcPr>
          <w:p>
            <w:r/>
            <w:r>
              <w:rPr>
                <w:b/>
              </w:rPr>
              <w:t>Zero storage</w:t>
            </w:r>
          </w:p>
        </w:tc>
        <w:tc>
          <w:tcPr>
            <w:tcW w:type="dxa" w:w="6480"/>
          </w:tcPr>
          <w:p>
            <w:r/>
            <w:r>
              <w:t>Mnemonic and keys live only in React memory. Nothing is sent to a server.</w:t>
            </w:r>
          </w:p>
        </w:tc>
      </w:tr>
      <w:tr>
        <w:tc>
          <w:tcPr>
            <w:tcW w:type="dxa" w:w="2880"/>
          </w:tcPr>
          <w:p>
            <w:r/>
            <w:r>
              <w:rPr>
                <w:b/>
              </w:rPr>
              <w:t>Backup is portable</w:t>
            </w:r>
          </w:p>
        </w:tc>
        <w:tc>
          <w:tcPr>
            <w:tcW w:type="dxa" w:w="6480"/>
          </w:tcPr>
          <w:p>
            <w:r/>
            <w:r>
              <w:t>Print the QR. Save the PNG. Share over an air-gapped channel.</w:t>
            </w:r>
          </w:p>
        </w:tc>
      </w:tr>
      <w:tr>
        <w:tc>
          <w:tcPr>
            <w:tcW w:type="dxa" w:w="2880"/>
          </w:tcPr>
          <w:p>
            <w:r/>
            <w:r>
              <w:rPr>
                <w:b/>
              </w:rPr>
              <w:t>Cross-app compatible</w:t>
            </w:r>
          </w:p>
        </w:tc>
        <w:tc>
          <w:tcPr>
            <w:tcW w:type="dxa" w:w="6480"/>
          </w:tcPr>
          <w:p>
            <w:r/>
            <w:r>
              <w:t>QRs decode in text2qr, text2qrApp, text2qrD, text2qrM and vice versa.</w:t>
            </w:r>
          </w:p>
        </w:tc>
      </w:tr>
      <w:tr>
        <w:tc>
          <w:tcPr>
            <w:tcW w:type="dxa" w:w="2880"/>
          </w:tcPr>
          <w:p>
            <w:r/>
            <w:r>
              <w:rPr>
                <w:b/>
              </w:rPr>
              <w:t>Multi-chain by default</w:t>
            </w:r>
          </w:p>
        </w:tc>
        <w:tc>
          <w:tcPr>
            <w:tcW w:type="dxa" w:w="6480"/>
          </w:tcPr>
          <w:p>
            <w:r/>
            <w:r>
              <w:t>Bitcoin, Ethereum, Arbitrum, BNB Chain, Avalanche, Solana out of the box.</w:t>
            </w:r>
          </w:p>
        </w:tc>
      </w:tr>
      <w:tr>
        <w:tc>
          <w:tcPr>
            <w:tcW w:type="dxa" w:w="2880"/>
          </w:tcPr>
          <w:p>
            <w:r/>
            <w:r>
              <w:rPr>
                <w:b/>
              </w:rPr>
              <w:t>Cross-chain swaps</w:t>
            </w:r>
          </w:p>
        </w:tc>
        <w:tc>
          <w:tcPr>
            <w:tcW w:type="dxa" w:w="6480"/>
          </w:tcPr>
          <w:p>
            <w:r/>
            <w:r>
              <w:t>LI.FI aggregation for EVM↔EVM; THORChain for native BTC swaps.</w:t>
            </w:r>
          </w:p>
        </w:tc>
      </w:tr>
    </w:tbl>
    <w:p>
      <w:r>
        <w:br w:type="page"/>
      </w:r>
    </w:p>
    <w:p>
      <w:pPr>
        <w:pStyle w:val="Heading1"/>
      </w:pPr>
      <w:r>
        <w:t>3. Technical Architecture</w:t>
      </w:r>
    </w:p>
    <w:p>
      <w:pPr>
        <w:pStyle w:val="Heading2"/>
      </w:pPr>
      <w:r>
        <w:t>3.1 Stack</w:t>
      </w:r>
    </w:p>
    <w:tbl>
      <w:tblPr>
        <w:tblStyle w:val="LightGrid-Accent1"/>
        <w:tblW w:type="auto" w:w="0"/>
        <w:tblLayout w:type="fixed"/>
        <w:tblLook w:firstColumn="1" w:firstRow="1" w:lastColumn="0" w:lastRow="0" w:noHBand="0" w:noVBand="1" w:val="04A0"/>
      </w:tblPr>
      <w:tblGrid>
        <w:gridCol w:w="4680"/>
        <w:gridCol w:w="4680"/>
      </w:tblGrid>
      <w:tr>
        <w:tc>
          <w:tcPr>
            <w:tcW w:type="dxa" w:w="2880"/>
          </w:tcPr>
          <w:p>
            <w:r/>
            <w:r>
              <w:rPr>
                <w:b/>
              </w:rPr>
              <w:t>Framework</w:t>
            </w:r>
          </w:p>
        </w:tc>
        <w:tc>
          <w:tcPr>
            <w:tcW w:type="dxa" w:w="6480"/>
          </w:tcPr>
          <w:p>
            <w:r/>
            <w:r>
              <w:t>Next.js 15 (App Router) + React 19, TypeScript (strict)</w:t>
            </w:r>
          </w:p>
        </w:tc>
      </w:tr>
      <w:tr>
        <w:tc>
          <w:tcPr>
            <w:tcW w:type="dxa" w:w="2880"/>
          </w:tcPr>
          <w:p>
            <w:r/>
            <w:r>
              <w:rPr>
                <w:b/>
              </w:rPr>
              <w:t>Styling</w:t>
            </w:r>
          </w:p>
        </w:tc>
        <w:tc>
          <w:tcPr>
            <w:tcW w:type="dxa" w:w="6480"/>
          </w:tcPr>
          <w:p>
            <w:r/>
            <w:r>
              <w:t>Tailwind CSS v4</w:t>
            </w:r>
          </w:p>
        </w:tc>
      </w:tr>
      <w:tr>
        <w:tc>
          <w:tcPr>
            <w:tcW w:type="dxa" w:w="2880"/>
          </w:tcPr>
          <w:p>
            <w:r/>
            <w:r>
              <w:rPr>
                <w:b/>
              </w:rPr>
              <w:t>Runtime</w:t>
            </w:r>
          </w:p>
        </w:tc>
        <w:tc>
          <w:tcPr>
            <w:tcW w:type="dxa" w:w="6480"/>
          </w:tcPr>
          <w:p>
            <w:r/>
            <w:r>
              <w:t>Browser (client-side rendering for all wallet logic)</w:t>
            </w:r>
          </w:p>
        </w:tc>
      </w:tr>
      <w:tr>
        <w:tc>
          <w:tcPr>
            <w:tcW w:type="dxa" w:w="2880"/>
          </w:tcPr>
          <w:p>
            <w:r/>
            <w:r>
              <w:rPr>
                <w:b/>
              </w:rPr>
              <w:t>Build / Test</w:t>
            </w:r>
          </w:p>
        </w:tc>
        <w:tc>
          <w:tcPr>
            <w:tcW w:type="dxa" w:w="6480"/>
          </w:tcPr>
          <w:p>
            <w:r/>
            <w:r>
              <w:t>vitest for unit tests; Next build for production</w:t>
            </w:r>
          </w:p>
        </w:tc>
      </w:tr>
      <w:tr>
        <w:tc>
          <w:tcPr>
            <w:tcW w:type="dxa" w:w="2880"/>
          </w:tcPr>
          <w:p>
            <w:r/>
            <w:r>
              <w:rPr>
                <w:b/>
              </w:rPr>
              <w:t>Server surface</w:t>
            </w:r>
          </w:p>
        </w:tc>
        <w:tc>
          <w:tcPr>
            <w:tcW w:type="dxa" w:w="6480"/>
          </w:tcPr>
          <w:p>
            <w:r/>
            <w:r>
              <w:t>Minimal — only NextAuth + Vercel Blob admin telemetry routes</w:t>
            </w:r>
          </w:p>
        </w:tc>
      </w:tr>
    </w:tbl>
    <w:p>
      <w:pPr>
        <w:pStyle w:val="Heading2"/>
      </w:pPr>
      <w:r>
        <w:t>3.2 Module map</w:t>
      </w:r>
    </w:p>
    <w:tbl>
      <w:tblPr>
        <w:tblStyle w:val="LightGrid-Accent1"/>
        <w:tblW w:type="auto" w:w="0"/>
        <w:tblLayout w:type="fixed"/>
        <w:tblLook w:firstColumn="1" w:firstRow="1" w:lastColumn="0" w:lastRow="0" w:noHBand="0" w:noVBand="1" w:val="04A0"/>
      </w:tblPr>
      <w:tblGrid>
        <w:gridCol w:w="4680"/>
        <w:gridCol w:w="4680"/>
      </w:tblGrid>
      <w:tr>
        <w:tc>
          <w:tcPr>
            <w:tcW w:type="dxa" w:w="2880"/>
          </w:tcPr>
          <w:p>
            <w:r/>
            <w:r>
              <w:rPr>
                <w:b/>
              </w:rPr>
              <w:t>src/lib/compat</w:t>
            </w:r>
          </w:p>
        </w:tc>
        <w:tc>
          <w:tcPr>
            <w:tcW w:type="dxa" w:w="6480"/>
          </w:tcPr>
          <w:p>
            <w:r/>
            <w:r>
              <w:t>Encryption (AES-256-CBC), QR encode/decode — strictly compatible with text2qr*</w:t>
            </w:r>
          </w:p>
        </w:tc>
      </w:tr>
      <w:tr>
        <w:tc>
          <w:tcPr>
            <w:tcW w:type="dxa" w:w="2880"/>
          </w:tcPr>
          <w:p>
            <w:r/>
            <w:r>
              <w:rPr>
                <w:b/>
              </w:rPr>
              <w:t>src/lib/wallet</w:t>
            </w:r>
          </w:p>
        </w:tc>
        <w:tc>
          <w:tcPr>
            <w:tcW w:type="dxa" w:w="6480"/>
          </w:tcPr>
          <w:p>
            <w:r/>
            <w:r>
              <w:t>Key derivation (EVM, Solana, Bitcoin), networks, tokens, send/receive, prices</w:t>
            </w:r>
          </w:p>
        </w:tc>
      </w:tr>
      <w:tr>
        <w:tc>
          <w:tcPr>
            <w:tcW w:type="dxa" w:w="2880"/>
          </w:tcPr>
          <w:p>
            <w:r/>
            <w:r>
              <w:rPr>
                <w:b/>
              </w:rPr>
              <w:t>src/lib/lifi</w:t>
            </w:r>
          </w:p>
        </w:tc>
        <w:tc>
          <w:tcPr>
            <w:tcW w:type="dxa" w:w="6480"/>
          </w:tcPr>
          <w:p>
            <w:r/>
            <w:r>
              <w:t>LI.FI client and quote/execute pipeline for cross-chain EVM swaps</w:t>
            </w:r>
          </w:p>
        </w:tc>
      </w:tr>
      <w:tr>
        <w:tc>
          <w:tcPr>
            <w:tcW w:type="dxa" w:w="2880"/>
          </w:tcPr>
          <w:p>
            <w:r/>
            <w:r>
              <w:rPr>
                <w:b/>
              </w:rPr>
              <w:t>src/lib/thorchain</w:t>
            </w:r>
          </w:p>
        </w:tc>
        <w:tc>
          <w:tcPr>
            <w:tcW w:type="dxa" w:w="6480"/>
          </w:tcPr>
          <w:p>
            <w:r/>
            <w:r>
              <w:t>THORChain quote API integration (native BTC ↔ EVM)</w:t>
            </w:r>
          </w:p>
        </w:tc>
      </w:tr>
      <w:tr>
        <w:tc>
          <w:tcPr>
            <w:tcW w:type="dxa" w:w="2880"/>
          </w:tcPr>
          <w:p>
            <w:r/>
            <w:r>
              <w:rPr>
                <w:b/>
              </w:rPr>
              <w:t>src/lib/state</w:t>
            </w:r>
          </w:p>
        </w:tc>
        <w:tc>
          <w:tcPr>
            <w:tcW w:type="dxa" w:w="6480"/>
          </w:tcPr>
          <w:p>
            <w:r/>
            <w:r>
              <w:t>Session context: in-memory mnemonic, idle auto-lock</w:t>
            </w:r>
          </w:p>
        </w:tc>
      </w:tr>
      <w:tr>
        <w:tc>
          <w:tcPr>
            <w:tcW w:type="dxa" w:w="2880"/>
          </w:tcPr>
          <w:p>
            <w:r/>
            <w:r>
              <w:rPr>
                <w:b/>
              </w:rPr>
              <w:t>src/components</w:t>
            </w:r>
          </w:p>
        </w:tc>
        <w:tc>
          <w:tcPr>
            <w:tcW w:type="dxa" w:w="6480"/>
          </w:tcPr>
          <w:p>
            <w:r/>
            <w:r>
              <w:t>QR canvas, scanner, mnemonic input, send/receive/exchange forms</w:t>
            </w:r>
          </w:p>
        </w:tc>
      </w:tr>
      <w:tr>
        <w:tc>
          <w:tcPr>
            <w:tcW w:type="dxa" w:w="2880"/>
          </w:tcPr>
          <w:p>
            <w:r/>
            <w:r>
              <w:rPr>
                <w:b/>
              </w:rPr>
              <w:t>src/app</w:t>
            </w:r>
          </w:p>
        </w:tc>
        <w:tc>
          <w:tcPr>
            <w:tcW w:type="dxa" w:w="6480"/>
          </w:tcPr>
          <w:p>
            <w:r/>
            <w:r>
              <w:t>Routes — landing, wallet-to-qr, qr-to-wallet, wallet/*, admin/*</w:t>
            </w:r>
          </w:p>
        </w:tc>
      </w:tr>
    </w:tbl>
    <w:p>
      <w:pPr>
        <w:pStyle w:val="Heading2"/>
      </w:pPr>
      <w:r>
        <w:t>3.3 Data flow</w:t>
      </w:r>
    </w:p>
    <w:p>
      <w:pPr/>
      <w:r>
        <w:t>All sensitive operations occur in the browser. The server's only roles are static asset delivery (Next.js) and a small admin telemetry endpoint protected by NextAuth on the admin subdomain (admin.* → /admin/*). RPC calls go directly from the browser to public chain endpoints (Ethereum, Arbitrum, Avalanche, BNB, Solana, mempool.space for Bitcoin) — RPC URLs are configurable via NEXT_PUBLIC_*_RPC_URL environment variables.</w:t>
      </w:r>
    </w:p>
    <w:p>
      <w:pPr>
        <w:pStyle w:val="Heading3"/>
      </w:pPr>
      <w:r>
        <w:t>Encrypt → QR</w:t>
      </w:r>
    </w:p>
    <w:p>
      <w:pPr/>
      <w:r>
        <w:t>1. User enters mnemonic + password. 2. crypto.ts derives salt (deterministic SHA-256 prefix) and runs CryptoJS EvpKDF to derive key+IV. 3. AES-256-CBC encrypts the plaintext, OpenSSL-style envelope is base64+URL-encoded. 4. The full URL — `${origin}/?ds=${ciphertext}` — is rendered as a QR (error-correction H, with the wallet2qr logo overlaid in the center).</w:t>
      </w:r>
    </w:p>
    <w:p>
      <w:pPr>
        <w:pStyle w:val="Heading3"/>
      </w:pPr>
      <w:r>
        <w:t>QR → Wallet</w:t>
      </w:r>
    </w:p>
    <w:p>
      <w:pPr/>
      <w:r>
        <w:t>1. User scans via camera (qr-scanner / jsqr) or uploads a QR image. 2. Decoder strips the URL prefix to recover the ciphertext. 3. CryptoJS auto-parses OpenSSL envelope and decrypts with the supplied password. 4. validateBip39Mnemonic checks word count, wordlist membership, and checksum. 5. Mnemonic + password are placed in the React SessionProvider — also persisted to localStorage under `w2q_session` to support reload, with a 5-minute idle auto-lock.</w:t>
      </w:r>
    </w:p>
    <w:tbl>
      <w:tblPr>
        <w:tblW w:type="auto" w:w="0"/>
        <w:tblLayout w:type="fixed"/>
        <w:tblLook w:firstColumn="1" w:firstRow="1" w:lastColumn="0" w:lastRow="0" w:noHBand="0" w:noVBand="1" w:val="04A0"/>
      </w:tblPr>
      <w:tblGrid>
        <w:gridCol w:w="9360"/>
      </w:tblGrid>
      <w:tr>
        <w:tc>
          <w:tcPr>
            <w:tcW w:type="dxa" w:w="9360"/>
            <w:shd w:val="clear" w:color="auto" w:fill="EAF2FB"/>
          </w:tcPr>
          <w:p>
            <w:r/>
            <w:r>
              <w:rPr>
                <w:b/>
                <w:color w:val="1F3A5F"/>
              </w:rPr>
              <w:t>Note on storage</w:t>
            </w:r>
          </w:p>
          <w:p>
            <w:r>
              <w:t>The README and landing copy state that the mnemonic lives only in React state. The current session implementation does write to localStorage so that the wallet survives page reloads. Removing this — or moving to sessionStorage / encrypted IndexedDB — is a near-term hardening opportunity (see §7).</w:t>
            </w:r>
          </w:p>
        </w:tc>
      </w:tr>
    </w:tbl>
    <w:p/>
    <w:p>
      <w:r>
        <w:br w:type="page"/>
      </w:r>
    </w:p>
    <w:p>
      <w:pPr>
        <w:pStyle w:val="Heading1"/>
      </w:pPr>
      <w:r>
        <w:t>4. Cryptography &amp; Cross-App Compatibility</w:t>
      </w:r>
    </w:p>
    <w:p>
      <w:pPr>
        <w:pStyle w:val="Heading2"/>
      </w:pPr>
      <w:r>
        <w:t>4.1 Cipher parameters (frozen)</w:t>
      </w:r>
    </w:p>
    <w:tbl>
      <w:tblPr>
        <w:tblStyle w:val="LightGrid-Accent1"/>
        <w:tblW w:type="auto" w:w="0"/>
        <w:tblLayout w:type="fixed"/>
        <w:tblLook w:firstColumn="1" w:firstRow="1" w:lastColumn="0" w:lastRow="0" w:noHBand="0" w:noVBand="1" w:val="04A0"/>
      </w:tblPr>
      <w:tblGrid>
        <w:gridCol w:w="4680"/>
        <w:gridCol w:w="4680"/>
      </w:tblGrid>
      <w:tr>
        <w:tc>
          <w:tcPr>
            <w:tcW w:type="dxa" w:w="2880"/>
          </w:tcPr>
          <w:p>
            <w:r/>
            <w:r>
              <w:rPr>
                <w:b/>
              </w:rPr>
              <w:t>Cipher</w:t>
            </w:r>
          </w:p>
        </w:tc>
        <w:tc>
          <w:tcPr>
            <w:tcW w:type="dxa" w:w="6480"/>
          </w:tcPr>
          <w:p>
            <w:r/>
            <w:r>
              <w:t>AES-256-CBC (CryptoJS)</w:t>
            </w:r>
          </w:p>
        </w:tc>
      </w:tr>
      <w:tr>
        <w:tc>
          <w:tcPr>
            <w:tcW w:type="dxa" w:w="2880"/>
          </w:tcPr>
          <w:p>
            <w:r/>
            <w:r>
              <w:rPr>
                <w:b/>
              </w:rPr>
              <w:t>Key derivation</w:t>
            </w:r>
          </w:p>
        </w:tc>
        <w:tc>
          <w:tcPr>
            <w:tcW w:type="dxa" w:w="6480"/>
          </w:tcPr>
          <w:p>
            <w:r/>
            <w:r>
              <w:t>OpenSSL EVP_KDF (CryptoJS.EvpKDF), keySize 12 words → 48 bytes</w:t>
            </w:r>
          </w:p>
        </w:tc>
      </w:tr>
      <w:tr>
        <w:tc>
          <w:tcPr>
            <w:tcW w:type="dxa" w:w="2880"/>
          </w:tcPr>
          <w:p>
            <w:r/>
            <w:r>
              <w:rPr>
                <w:b/>
              </w:rPr>
              <w:t>Key / IV split</w:t>
            </w:r>
          </w:p>
        </w:tc>
        <w:tc>
          <w:tcPr>
            <w:tcW w:type="dxa" w:w="6480"/>
          </w:tcPr>
          <w:p>
            <w:r/>
            <w:r>
              <w:t>First 32 bytes = key, last 16 bytes = IV</w:t>
            </w:r>
          </w:p>
        </w:tc>
      </w:tr>
      <w:tr>
        <w:tc>
          <w:tcPr>
            <w:tcW w:type="dxa" w:w="2880"/>
          </w:tcPr>
          <w:p>
            <w:r/>
            <w:r>
              <w:rPr>
                <w:b/>
              </w:rPr>
              <w:t>KDF iterations</w:t>
            </w:r>
          </w:p>
        </w:tc>
        <w:tc>
          <w:tcPr>
            <w:tcW w:type="dxa" w:w="6480"/>
          </w:tcPr>
          <w:p>
            <w:r/>
            <w:r>
              <w:t>1 (EvpKDF default) — not configurable in CryptoJS</w:t>
            </w:r>
          </w:p>
        </w:tc>
      </w:tr>
      <w:tr>
        <w:tc>
          <w:tcPr>
            <w:tcW w:type="dxa" w:w="2880"/>
          </w:tcPr>
          <w:p>
            <w:r/>
            <w:r>
              <w:rPr>
                <w:b/>
              </w:rPr>
              <w:t>Salt length</w:t>
            </w:r>
          </w:p>
        </w:tc>
        <w:tc>
          <w:tcPr>
            <w:tcW w:type="dxa" w:w="6480"/>
          </w:tcPr>
          <w:p>
            <w:r/>
            <w:r>
              <w:t>8 bytes</w:t>
            </w:r>
          </w:p>
        </w:tc>
      </w:tr>
      <w:tr>
        <w:tc>
          <w:tcPr>
            <w:tcW w:type="dxa" w:w="2880"/>
          </w:tcPr>
          <w:p>
            <w:r/>
            <w:r>
              <w:rPr>
                <w:b/>
              </w:rPr>
              <w:t>Salt source</w:t>
            </w:r>
          </w:p>
        </w:tc>
        <w:tc>
          <w:tcPr>
            <w:tcW w:type="dxa" w:w="6480"/>
          </w:tcPr>
          <w:p>
            <w:r/>
            <w:r>
              <w:t>Deterministic — first 2 words (8 bytes) of SHA-256(password + plaintext)</w:t>
            </w:r>
          </w:p>
        </w:tc>
      </w:tr>
      <w:tr>
        <w:tc>
          <w:tcPr>
            <w:tcW w:type="dxa" w:w="2880"/>
          </w:tcPr>
          <w:p>
            <w:r/>
            <w:r>
              <w:rPr>
                <w:b/>
              </w:rPr>
              <w:t>Envelope</w:t>
            </w:r>
          </w:p>
        </w:tc>
        <w:tc>
          <w:tcPr>
            <w:tcW w:type="dxa" w:w="6480"/>
          </w:tcPr>
          <w:p>
            <w:r/>
            <w:r>
              <w:t>OpenSSL: "Salted__" (8B) + salt (8B) + ciphertext, base64-encoded</w:t>
            </w:r>
          </w:p>
        </w:tc>
      </w:tr>
      <w:tr>
        <w:tc>
          <w:tcPr>
            <w:tcW w:type="dxa" w:w="2880"/>
          </w:tcPr>
          <w:p>
            <w:r/>
            <w:r>
              <w:rPr>
                <w:b/>
              </w:rPr>
              <w:t>Transport encoding</w:t>
            </w:r>
          </w:p>
        </w:tc>
        <w:tc>
          <w:tcPr>
            <w:tcW w:type="dxa" w:w="6480"/>
          </w:tcPr>
          <w:p>
            <w:r/>
            <w:r>
              <w:t>URL-encoded base64 in the `ds` query parameter of a host URL</w:t>
            </w:r>
          </w:p>
        </w:tc>
      </w:tr>
      <w:tr>
        <w:tc>
          <w:tcPr>
            <w:tcW w:type="dxa" w:w="2880"/>
          </w:tcPr>
          <w:p>
            <w:r/>
            <w:r>
              <w:rPr>
                <w:b/>
              </w:rPr>
              <w:t>QR ECC level</w:t>
            </w:r>
          </w:p>
        </w:tc>
        <w:tc>
          <w:tcPr>
            <w:tcW w:type="dxa" w:w="6480"/>
          </w:tcPr>
          <w:p>
            <w:r/>
            <w:r>
              <w:t>H (high redundancy) — tolerant of print damage and centered logo</w:t>
            </w:r>
          </w:p>
        </w:tc>
      </w:tr>
      <w:tr>
        <w:tc>
          <w:tcPr>
            <w:tcW w:type="dxa" w:w="2880"/>
          </w:tcPr>
          <w:p>
            <w:r/>
            <w:r>
              <w:rPr>
                <w:b/>
              </w:rPr>
              <w:t>Plaintext limit</w:t>
            </w:r>
          </w:p>
        </w:tc>
        <w:tc>
          <w:tcPr>
            <w:tcW w:type="dxa" w:w="6480"/>
          </w:tcPr>
          <w:p>
            <w:r/>
            <w:r>
              <w:t>1000 characters (enforced in UI)</w:t>
            </w:r>
          </w:p>
        </w:tc>
      </w:tr>
    </w:tbl>
    <w:p>
      <w:pPr>
        <w:pStyle w:val="Heading2"/>
      </w:pPr>
      <w:r>
        <w:t>4.2 Why this exact recipe</w:t>
      </w:r>
    </w:p>
    <w:p>
      <w:pPr/>
      <w:r>
        <w:t>Every parameter above is held identical to the legacy text2qr / text2qrApp / text2qrD / text2qrM implementations. A mismatch in any single row would break cross-app QR decoding for existing users. wallet2qr therefore treats `src/lib/compat/crypto.ts` as a frozen surface — any change is a coordinated, multi-app release.</w:t>
      </w:r>
    </w:p>
    <w:p>
      <w:pPr>
        <w:pStyle w:val="Heading2"/>
      </w:pPr>
      <w:r>
        <w:t>4.3 Honest cryptographic posture</w:t>
      </w:r>
    </w:p>
    <w:p>
      <w:pPr/>
      <w:r>
        <w:t>The recipe is interoperable, simple, and survives offline storage — but it is not state-of-the-art:</w:t>
      </w:r>
    </w:p>
    <w:p>
      <w:pPr>
        <w:pStyle w:val="ListBullet"/>
      </w:pPr>
      <w:r>
        <w:t>EvpKDF with 1 iteration is fast for an attacker. Password strength is the only real defense.</w:t>
      </w:r>
    </w:p>
    <w:p>
      <w:pPr>
        <w:pStyle w:val="ListBullet"/>
      </w:pPr>
      <w:r>
        <w:t>Deterministic salt means identical (password, mnemonic) pairs produce identical ciphertext. This is acceptable here because the plaintext is a high-entropy mnemonic, but it leaks equality across QRs.</w:t>
      </w:r>
    </w:p>
    <w:p>
      <w:pPr>
        <w:pStyle w:val="ListBullet"/>
      </w:pPr>
      <w:r>
        <w:t>AES-CBC offers no integrity check. A garbled QR may decrypt to gibberish; the codebase mitigates this by rejecting decryptions containing control characters and by validating BIP-39 checksum.</w:t>
      </w:r>
    </w:p>
    <w:tbl>
      <w:tblPr>
        <w:tblW w:type="auto" w:w="0"/>
        <w:tblLayout w:type="fixed"/>
        <w:tblLook w:firstColumn="1" w:firstRow="1" w:lastColumn="0" w:lastRow="0" w:noHBand="0" w:noVBand="1" w:val="04A0"/>
      </w:tblPr>
      <w:tblGrid>
        <w:gridCol w:w="9360"/>
      </w:tblGrid>
      <w:tr>
        <w:tc>
          <w:tcPr>
            <w:tcW w:type="dxa" w:w="9360"/>
            <w:shd w:val="clear" w:color="auto" w:fill="EAF2FB"/>
          </w:tcPr>
          <w:p>
            <w:r/>
            <w:r>
              <w:rPr>
                <w:b/>
                <w:color w:val="1F3A5F"/>
              </w:rPr>
              <w:t>Recommendation</w:t>
            </w:r>
          </w:p>
          <w:p>
            <w:r>
              <w:t>Keep the legacy recipe behind a `compat:` payload prefix and introduce a v2 envelope (PBKDF2-SHA256 with 200k iterations or Argon2id, random salt, AES-GCM) for new QRs. Decoders try v2 first, fall back to compat. This preserves interoperability while letting the security floor rise over time.</w:t>
            </w:r>
          </w:p>
        </w:tc>
      </w:tr>
    </w:tbl>
    <w:p/>
    <w:p>
      <w:r>
        <w:br w:type="page"/>
      </w:r>
    </w:p>
    <w:p>
      <w:pPr>
        <w:pStyle w:val="Heading1"/>
      </w:pPr>
      <w:r>
        <w:t>5. Wallet Capabilities</w:t>
      </w:r>
    </w:p>
    <w:p>
      <w:pPr>
        <w:pStyle w:val="Heading2"/>
      </w:pPr>
      <w:r>
        <w:t>5.1 Supported networks</w:t>
      </w:r>
    </w:p>
    <w:tbl>
      <w:tblPr>
        <w:tblStyle w:val="LightGrid-Accent1"/>
        <w:tblW w:type="auto" w:w="0"/>
        <w:tblLook w:firstColumn="1" w:firstRow="1" w:lastColumn="0" w:lastRow="0" w:noHBand="0" w:noVBand="1" w:val="04A0"/>
      </w:tblPr>
      <w:tblGrid>
        <w:gridCol w:w="2340"/>
        <w:gridCol w:w="2340"/>
        <w:gridCol w:w="2340"/>
        <w:gridCol w:w="2340"/>
      </w:tblGrid>
      <w:tr>
        <w:tc>
          <w:tcPr>
            <w:tcW w:type="dxa" w:w="2340"/>
          </w:tcPr>
          <w:p>
            <w:r>
              <w:rPr>
                <w:b/>
              </w:rPr>
              <w:t>Network</w:t>
            </w:r>
          </w:p>
        </w:tc>
        <w:tc>
          <w:tcPr>
            <w:tcW w:type="dxa" w:w="2340"/>
          </w:tcPr>
          <w:p>
            <w:r>
              <w:rPr>
                <w:b/>
              </w:rPr>
              <w:t>Type</w:t>
            </w:r>
          </w:p>
        </w:tc>
        <w:tc>
          <w:tcPr>
            <w:tcW w:type="dxa" w:w="2340"/>
          </w:tcPr>
          <w:p>
            <w:r>
              <w:rPr>
                <w:b/>
              </w:rPr>
              <w:t>Native</w:t>
            </w:r>
          </w:p>
        </w:tc>
        <w:tc>
          <w:tcPr>
            <w:tcW w:type="dxa" w:w="2340"/>
          </w:tcPr>
          <w:p>
            <w:r>
              <w:rPr>
                <w:b/>
              </w:rPr>
              <w:t>Default path</w:t>
            </w:r>
          </w:p>
        </w:tc>
      </w:tr>
      <w:tr>
        <w:tc>
          <w:tcPr>
            <w:tcW w:type="dxa" w:w="2340"/>
          </w:tcPr>
          <w:p>
            <w:r>
              <w:t>Bitcoin</w:t>
            </w:r>
          </w:p>
        </w:tc>
        <w:tc>
          <w:tcPr>
            <w:tcW w:type="dxa" w:w="2340"/>
          </w:tcPr>
          <w:p>
            <w:r>
              <w:t>UTXO</w:t>
            </w:r>
          </w:p>
        </w:tc>
        <w:tc>
          <w:tcPr>
            <w:tcW w:type="dxa" w:w="2340"/>
          </w:tcPr>
          <w:p>
            <w:r>
              <w:t>BTC</w:t>
            </w:r>
          </w:p>
        </w:tc>
        <w:tc>
          <w:tcPr>
            <w:tcW w:type="dxa" w:w="2340"/>
          </w:tcPr>
          <w:p>
            <w:r>
              <w:t>m/84'/0'/0'/0/0</w:t>
            </w:r>
          </w:p>
        </w:tc>
      </w:tr>
      <w:tr>
        <w:tc>
          <w:tcPr>
            <w:tcW w:type="dxa" w:w="2340"/>
          </w:tcPr>
          <w:p>
            <w:r>
              <w:t>Ethereum Mainnet</w:t>
            </w:r>
          </w:p>
        </w:tc>
        <w:tc>
          <w:tcPr>
            <w:tcW w:type="dxa" w:w="2340"/>
          </w:tcPr>
          <w:p>
            <w:r>
              <w:t>EVM</w:t>
            </w:r>
          </w:p>
        </w:tc>
        <w:tc>
          <w:tcPr>
            <w:tcW w:type="dxa" w:w="2340"/>
          </w:tcPr>
          <w:p>
            <w:r>
              <w:t>ETH</w:t>
            </w:r>
          </w:p>
        </w:tc>
        <w:tc>
          <w:tcPr>
            <w:tcW w:type="dxa" w:w="2340"/>
          </w:tcPr>
          <w:p>
            <w:r>
              <w:t>m/44'/60'/0'/0/0</w:t>
            </w:r>
          </w:p>
        </w:tc>
      </w:tr>
      <w:tr>
        <w:tc>
          <w:tcPr>
            <w:tcW w:type="dxa" w:w="2340"/>
          </w:tcPr>
          <w:p>
            <w:r>
              <w:t>Arbitrum One</w:t>
            </w:r>
          </w:p>
        </w:tc>
        <w:tc>
          <w:tcPr>
            <w:tcW w:type="dxa" w:w="2340"/>
          </w:tcPr>
          <w:p>
            <w:r>
              <w:t>EVM</w:t>
            </w:r>
          </w:p>
        </w:tc>
        <w:tc>
          <w:tcPr>
            <w:tcW w:type="dxa" w:w="2340"/>
          </w:tcPr>
          <w:p>
            <w:r>
              <w:t>ETH</w:t>
            </w:r>
          </w:p>
        </w:tc>
        <w:tc>
          <w:tcPr>
            <w:tcW w:type="dxa" w:w="2340"/>
          </w:tcPr>
          <w:p>
            <w:r>
              <w:t>m/44'/60'/0'/0/0</w:t>
            </w:r>
          </w:p>
        </w:tc>
      </w:tr>
      <w:tr>
        <w:tc>
          <w:tcPr>
            <w:tcW w:type="dxa" w:w="2340"/>
          </w:tcPr>
          <w:p>
            <w:r>
              <w:t>BNB Chain</w:t>
            </w:r>
          </w:p>
        </w:tc>
        <w:tc>
          <w:tcPr>
            <w:tcW w:type="dxa" w:w="2340"/>
          </w:tcPr>
          <w:p>
            <w:r>
              <w:t>EVM</w:t>
            </w:r>
          </w:p>
        </w:tc>
        <w:tc>
          <w:tcPr>
            <w:tcW w:type="dxa" w:w="2340"/>
          </w:tcPr>
          <w:p>
            <w:r>
              <w:t>BNB</w:t>
            </w:r>
          </w:p>
        </w:tc>
        <w:tc>
          <w:tcPr>
            <w:tcW w:type="dxa" w:w="2340"/>
          </w:tcPr>
          <w:p>
            <w:r>
              <w:t>m/44'/60'/0'/0/0</w:t>
            </w:r>
          </w:p>
        </w:tc>
      </w:tr>
      <w:tr>
        <w:tc>
          <w:tcPr>
            <w:tcW w:type="dxa" w:w="2340"/>
          </w:tcPr>
          <w:p>
            <w:r>
              <w:t>Avalanche C</w:t>
            </w:r>
          </w:p>
        </w:tc>
        <w:tc>
          <w:tcPr>
            <w:tcW w:type="dxa" w:w="2340"/>
          </w:tcPr>
          <w:p>
            <w:r>
              <w:t>EVM</w:t>
            </w:r>
          </w:p>
        </w:tc>
        <w:tc>
          <w:tcPr>
            <w:tcW w:type="dxa" w:w="2340"/>
          </w:tcPr>
          <w:p>
            <w:r>
              <w:t>AVAX</w:t>
            </w:r>
          </w:p>
        </w:tc>
        <w:tc>
          <w:tcPr>
            <w:tcW w:type="dxa" w:w="2340"/>
          </w:tcPr>
          <w:p>
            <w:r>
              <w:t>m/44'/60'/0'/0/0</w:t>
            </w:r>
          </w:p>
        </w:tc>
      </w:tr>
      <w:tr>
        <w:tc>
          <w:tcPr>
            <w:tcW w:type="dxa" w:w="2340"/>
          </w:tcPr>
          <w:p>
            <w:r>
              <w:t>Solana</w:t>
            </w:r>
          </w:p>
        </w:tc>
        <w:tc>
          <w:tcPr>
            <w:tcW w:type="dxa" w:w="2340"/>
          </w:tcPr>
          <w:p>
            <w:r>
              <w:t>Solana</w:t>
            </w:r>
          </w:p>
        </w:tc>
        <w:tc>
          <w:tcPr>
            <w:tcW w:type="dxa" w:w="2340"/>
          </w:tcPr>
          <w:p>
            <w:r>
              <w:t>SOL</w:t>
            </w:r>
          </w:p>
        </w:tc>
        <w:tc>
          <w:tcPr>
            <w:tcW w:type="dxa" w:w="2340"/>
          </w:tcPr>
          <w:p>
            <w:r>
              <w:t>m/44'/501'/0'/0'</w:t>
            </w:r>
          </w:p>
        </w:tc>
      </w:tr>
    </w:tbl>
    <w:p>
      <w:pPr/>
      <w:r/>
    </w:p>
    <w:p>
      <w:pPr>
        <w:pStyle w:val="Heading2"/>
      </w:pPr>
      <w:r>
        <w:t>5.2 Asset operations</w:t>
      </w:r>
    </w:p>
    <w:p>
      <w:pPr>
        <w:pStyle w:val="ListBullet"/>
      </w:pPr>
      <w:r>
        <w:t>Balance discovery: native + curated ERC-20/SPL tokens per chain, USD pricing via CoinGecko.</w:t>
      </w:r>
    </w:p>
    <w:p>
      <w:pPr>
        <w:pStyle w:val="ListBullet"/>
      </w:pPr>
      <w:r>
        <w:t>Send: native and token transfers via viem (EVM), @scure/btc-signer (BTC), @solana/web3.js (SOL).</w:t>
      </w:r>
    </w:p>
    <w:p>
      <w:pPr>
        <w:pStyle w:val="ListBullet"/>
      </w:pPr>
      <w:r>
        <w:t>Receive: per-chain QR of the active address, derivation path shown for transparency.</w:t>
      </w:r>
    </w:p>
    <w:p>
      <w:pPr>
        <w:pStyle w:val="ListBullet"/>
      </w:pPr>
      <w:r>
        <w:t>Multiple accounts per chain via path increments, exposed in Settings.</w:t>
      </w:r>
    </w:p>
    <w:p>
      <w:pPr>
        <w:pStyle w:val="ListBullet"/>
      </w:pPr>
      <w:r>
        <w:t>WalletConnect provider for connecting wallet2qr as a signer to external dApps.</w:t>
      </w:r>
    </w:p>
    <w:p>
      <w:pPr>
        <w:pStyle w:val="Heading2"/>
      </w:pPr>
      <w:r>
        <w:t>5.3 Cross-chain exchange</w:t>
      </w:r>
    </w:p>
    <w:p>
      <w:pPr>
        <w:pStyle w:val="ListBullet"/>
      </w:pPr>
      <w:r>
        <w:t>EVM ↔ EVM swaps: LI.FI aggregator with optional integrator fee (NEXT_PUBLIC_LIFI_FEE_BPS).</w:t>
      </w:r>
    </w:p>
    <w:p>
      <w:pPr>
        <w:pStyle w:val="ListBullet"/>
      </w:pPr>
      <w:r>
        <w:t>Native BTC ↔ EVM: THORChain quote API, surfaced via the ThorSwap form. Quotes proxied through /api/thor-quote to bypass CORS.</w:t>
      </w:r>
    </w:p>
    <w:p>
      <w:pPr>
        <w:pStyle w:val="ListBullet"/>
      </w:pPr>
      <w:r>
        <w:t>Server-side swap log (admin-protected) records THORChain attempts to Vercel Blob for support.</w:t>
      </w:r>
    </w:p>
    <w:p>
      <w:pPr>
        <w:pStyle w:val="Heading2"/>
      </w:pPr>
      <w:r>
        <w:t>5.4 UX and safety affordances</w:t>
      </w:r>
    </w:p>
    <w:p>
      <w:pPr>
        <w:pStyle w:val="ListBullet"/>
      </w:pPr>
      <w:r>
        <w:t>Idle auto-lock at 5 minutes clears mnemonic and password from memory and storage.</w:t>
      </w:r>
    </w:p>
    <w:p>
      <w:pPr>
        <w:pStyle w:val="ListBullet"/>
      </w:pPr>
      <w:r>
        <w:t>Two UI modes: "simple" (network pills) and "full" (network switcher + multi-account).</w:t>
      </w:r>
    </w:p>
    <w:p>
      <w:pPr>
        <w:pStyle w:val="ListBullet"/>
      </w:pPr>
      <w:r>
        <w:t>Deep-link unlock: a wallet2qr URL with `?ds=…&amp;pw=…` opens straight into the wallet (intended for trusted contexts; the password parameter is optional).</w:t>
      </w:r>
    </w:p>
    <w:p>
      <w:pPr>
        <w:pStyle w:val="ListBullet"/>
      </w:pPr>
      <w:r>
        <w:t>Strict TypeScript across the codebase; vitest unit tests cover BIP-39, key derivation, and cross-app compatibility round-trips.</w:t>
      </w:r>
    </w:p>
    <w:p>
      <w:r>
        <w:br w:type="page"/>
      </w:r>
    </w:p>
    <w:p>
      <w:pPr>
        <w:pStyle w:val="Heading1"/>
      </w:pPr>
      <w:r>
        <w:t>6. Threat Model and Limitations</w:t>
      </w:r>
    </w:p>
    <w:p>
      <w:pPr>
        <w:pStyle w:val="Heading2"/>
      </w:pPr>
      <w:r>
        <w:t>6.1 What wallet2qr defends against</w:t>
      </w:r>
    </w:p>
    <w:p>
      <w:pPr>
        <w:pStyle w:val="ListBullet"/>
      </w:pPr>
      <w:r>
        <w:t>Loss of a single backup: the QR is a portable, encrypted, replicable artifact.</w:t>
      </w:r>
    </w:p>
    <w:p>
      <w:pPr>
        <w:pStyle w:val="ListBullet"/>
      </w:pPr>
      <w:r>
        <w:t>Server compromise: there is no server-side custody of mnemonics, passwords, or keys.</w:t>
      </w:r>
    </w:p>
    <w:p>
      <w:pPr>
        <w:pStyle w:val="ListBullet"/>
      </w:pPr>
      <w:r>
        <w:t>Casual shoulder-surfing of a printed QR: without the password, the QR is opaque.</w:t>
      </w:r>
    </w:p>
    <w:p>
      <w:pPr>
        <w:pStyle w:val="ListBullet"/>
      </w:pPr>
      <w:r>
        <w:t>Cross-tool fragmentation: text2qr-family QRs all interoperate.</w:t>
      </w:r>
    </w:p>
    <w:p>
      <w:pPr>
        <w:pStyle w:val="Heading2"/>
      </w:pPr>
      <w:r>
        <w:t>6.2 What it does not defend against</w:t>
      </w:r>
    </w:p>
    <w:p>
      <w:pPr>
        <w:pStyle w:val="ListBullet"/>
      </w:pPr>
      <w:r>
        <w:t>Compromised browser environment (malicious extension, infected device, MITM on first page load).</w:t>
      </w:r>
    </w:p>
    <w:p>
      <w:pPr>
        <w:pStyle w:val="ListBullet"/>
      </w:pPr>
      <w:r>
        <w:t>Weak passwords: with EvpKDF-1, a determined offline attacker can try passwords very fast.</w:t>
      </w:r>
    </w:p>
    <w:p>
      <w:pPr>
        <w:pStyle w:val="ListBullet"/>
      </w:pPr>
      <w:r>
        <w:t>Phishing replicas of the wallet2qr origin — an attacker site can capture password + ciphertext if a user pastes them in.</w:t>
      </w:r>
    </w:p>
    <w:p>
      <w:pPr>
        <w:pStyle w:val="ListBullet"/>
      </w:pPr>
      <w:r>
        <w:t>Loss of both QR and password: there is no recovery path. This is by design.</w:t>
      </w:r>
    </w:p>
    <w:p>
      <w:pPr>
        <w:pStyle w:val="Heading2"/>
      </w:pPr>
      <w:r>
        <w:t>6.3 Mitigations in place</w:t>
      </w:r>
    </w:p>
    <w:p>
      <w:pPr>
        <w:pStyle w:val="ListBullet"/>
      </w:pPr>
      <w:r>
        <w:t>Strong Content-Security-Policy headers (declared in README) reduce XSS and supply-chain risk.</w:t>
      </w:r>
    </w:p>
    <w:p>
      <w:pPr>
        <w:pStyle w:val="ListBullet"/>
      </w:pPr>
      <w:r>
        <w:t>Mnemonic validation (wordlist + checksum) blocks decryption-of-garbage failures.</w:t>
      </w:r>
    </w:p>
    <w:p>
      <w:pPr>
        <w:pStyle w:val="ListBullet"/>
      </w:pPr>
      <w:r>
        <w:t>Auto-lock on inactivity reduces exposure on shared devices.</w:t>
      </w:r>
    </w:p>
    <w:p>
      <w:pPr>
        <w:pStyle w:val="ListBullet"/>
      </w:pPr>
      <w:r>
        <w:t>Production builds pin RPC endpoints to publicnode/Solana mainnet/mempool.space — overridable for self-hosters who prefer their own infrastructure.</w:t>
      </w:r>
    </w:p>
    <w:p>
      <w:pPr>
        <w:pStyle w:val="Heading2"/>
      </w:pPr>
      <w:r>
        <w:t>6.4 Recommended hardening (near-term)</w:t>
      </w:r>
    </w:p>
    <w:p>
      <w:pPr>
        <w:pStyle w:val="ListBullet"/>
      </w:pPr>
      <w:r>
        <w:t>Introduce a v2 payload format with Argon2id + random salt + AES-GCM.</w:t>
      </w:r>
    </w:p>
    <w:p>
      <w:pPr>
        <w:pStyle w:val="ListBullet"/>
      </w:pPr>
      <w:r>
        <w:t>Move at-rest session storage from plain localStorage to either sessionStorage or a memory-only mode behind a settings toggle.</w:t>
      </w:r>
    </w:p>
    <w:p>
      <w:pPr>
        <w:pStyle w:val="ListBullet"/>
      </w:pPr>
      <w:r>
        <w:t>Subresource integrity hashes for the small set of CDN-loaded assets.</w:t>
      </w:r>
    </w:p>
    <w:p>
      <w:pPr>
        <w:pStyle w:val="ListBullet"/>
      </w:pPr>
      <w:r>
        <w:t>Optional password-strength meter (zxcvbn) gating QR generation.</w:t>
      </w:r>
    </w:p>
    <w:p>
      <w:r>
        <w:br w:type="page"/>
      </w:r>
    </w:p>
    <w:p>
      <w:pPr>
        <w:pStyle w:val="Heading1"/>
      </w:pPr>
      <w:r>
        <w:t>7. Roadmap and Open Questions</w:t>
      </w:r>
    </w:p>
    <w:p>
      <w:pPr>
        <w:pStyle w:val="Heading2"/>
      </w:pPr>
      <w:r>
        <w:t>7.1 Near-term (next 2 quarters)</w:t>
      </w:r>
    </w:p>
    <w:p>
      <w:pPr>
        <w:pStyle w:val="ListBullet"/>
      </w:pPr>
      <w:r>
        <w:t>Hardening pass: payload v2, password strength, optional memory-only session.</w:t>
      </w:r>
    </w:p>
    <w:p>
      <w:pPr>
        <w:pStyle w:val="ListBullet"/>
      </w:pPr>
      <w:r>
        <w:t>Coverage: more curated tokens per chain, better stablecoin parity across networks.</w:t>
      </w:r>
    </w:p>
    <w:p>
      <w:pPr>
        <w:pStyle w:val="ListBullet"/>
      </w:pPr>
      <w:r>
        <w:t>Receive flow polish: payment-request QRs (chain + amount + memo) for invoicing use cases.</w:t>
      </w:r>
    </w:p>
    <w:p>
      <w:pPr>
        <w:pStyle w:val="Heading2"/>
      </w:pPr>
      <w:r>
        <w:t>7.2 Mid-term</w:t>
      </w:r>
    </w:p>
    <w:p>
      <w:pPr>
        <w:pStyle w:val="ListBullet"/>
      </w:pPr>
      <w:r>
        <w:t>Mobile distribution — see companion paper (wallet2qr-mobile-analysis.docx).</w:t>
      </w:r>
    </w:p>
    <w:p>
      <w:pPr>
        <w:pStyle w:val="ListBullet"/>
      </w:pPr>
      <w:r>
        <w:t>Optional encrypted cloud backup of the QR (user-supplied passphrase, no server-readable copy).</w:t>
      </w:r>
    </w:p>
    <w:p>
      <w:pPr>
        <w:pStyle w:val="ListBullet"/>
      </w:pPr>
      <w:r>
        <w:t>Pluggable swap providers beyond LI.FI / THORChain (e.g., 1inch, Jupiter).</w:t>
      </w:r>
    </w:p>
    <w:p>
      <w:pPr>
        <w:pStyle w:val="Heading2"/>
      </w:pPr>
      <w:r>
        <w:t>7.3 Open product questions</w:t>
      </w:r>
    </w:p>
    <w:p>
      <w:pPr>
        <w:pStyle w:val="ListBullet"/>
      </w:pPr>
      <w:r>
        <w:t>Should the QR carry a versioned magic prefix so future cipher upgrades stay decodable forever?</w:t>
      </w:r>
    </w:p>
    <w:p>
      <w:pPr>
        <w:pStyle w:val="ListBullet"/>
      </w:pPr>
      <w:r>
        <w:t>Should derivation paths be configurable per QR rather than per session, to support hardware-style multi-account topologies?</w:t>
      </w:r>
    </w:p>
    <w:p>
      <w:pPr>
        <w:pStyle w:val="ListBullet"/>
      </w:pPr>
      <w:r>
        <w:t>Where does wallet2qr sit relative to hardware wallets — companion (export-only), or replacement for users who reject hardware?</w:t>
      </w:r>
    </w:p>
    <w:p>
      <w:pPr>
        <w:pStyle w:val="Heading1"/>
      </w:pPr>
      <w:r>
        <w:t>8. Conclusion</w:t>
      </w:r>
    </w:p>
    <w:p>
      <w:pPr/>
      <w:r>
        <w:t>wallet2qr's bet is that the friction of self-custody is not the wallet UI — it is the backup. By making the encrypted backup the wallet itself, the project converts a recurring user problem ("where is my seed phrase, and is it safe?") into a one-time, tangible artifact. The browser-only implementation keeps distribution costs near zero, the cross-app compatibility preserves an existing user base, and the multi-chain wallet keeps day-to-day utility close to that of installed wallets. The remaining work is mostly about raising the security floor and meeting users where they already are — which, increasingly, is on a phone.</w:t>
      </w:r>
    </w:p>
    <w:sectPr w:rsidR="00FC693F" w:rsidRPr="0006063C" w:rsidSect="00034616">
      <w:footerReference w:type="default" r:id="rI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cs="Arial" w:eastAsia="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1F3A5F"/>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1F3A5F"/>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1F3A5F"/>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b/>
      <w:color w:val="1F3A5F"/>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