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“Объектно-ориентированное программирование”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ОГЛАВЛЕНИЕ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1.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Поста</w:t>
        </w:r>
      </w:hyperlink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новка задачи (вариант №8) </w:t>
      </w:r>
      <w:r>
        <w:rPr>
          <w:rStyle w:val="IndexLink"/>
          <w:b/>
          <w:bCs/>
          <w:sz w:val="24"/>
          <w:szCs w:val="24"/>
          <w:lang w:val="en-US" w:eastAsia="en-US"/>
        </w:rPr>
        <w:tab/>
      </w:r>
      <w:r>
        <w:rPr>
          <w:b/>
          <w:bCs/>
          <w:sz w:val="24"/>
          <w:szCs w:val="24"/>
          <w:lang w:val="en-US" w:eastAsia="en-US"/>
        </w:rPr>
        <w:t xml:space="preserve"> 1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a. Описание задания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a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b. Вариант выполнения задания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b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c. Описание иерархии объектов и методов объектов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с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2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Описание алгоритма программы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1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d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2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e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3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Скриншоты работы программы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3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1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g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2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h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3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o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>4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Листинг кода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3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1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g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2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h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3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o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4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g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5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h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6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o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7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g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8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h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Подпункт 9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o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1.</w:t>
          <w:tab/>
          <w:t>Поста</w:t>
        </w:r>
      </w:hyperlink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>новка задачи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>a.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  <w:lang w:val="en-US" w:eastAsia="en-US" w:bidi="ar-SA"/>
        </w:rPr>
        <w:t>Описание задания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>Круговое движение с вращением составного графического объекта.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>b.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    Вариант выполнения задания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Обозначим объект, который будет двигаться и вращаться. Для реализации кругового движения (движения по окружности) используем математические (физические) формулы движения точки по окружности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x = x0 + rcos(t)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y = y0 + rsin(t)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>, где x0, y0 – центральная точка окружности. Используем для реализации программы библиотеку SFML (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en-US" w:eastAsia="en-US" w:bidi="ar-SA"/>
          </w:rPr>
          <w:t>https://en.sfml-dev.org/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>), которая предоставляет пользователю удобный интерфейс для работы с окном приложения и простейшими геометрическими фигурами.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Т. к. математические формулы движения по окружности подразумевают точку, а не объект с заданным размером, то сведем задачу к работе с точкой. Но для начала определим размер и форму фигуры. Фигура составная, следовательно, строится путем комбинации простейших геометрических фигур. В этом варианте задания я реализую нечто похожее на космический корабль, как показано в примере. И оно будет двигаться и вращаться. Для двигателей используем прямогульники, для “”тела” корабля – круг, для “носа” – треугольник. Для удобства при проверке выхода за границы видимой области обозначим форму фигуры как прямоугольник наименьшей площади, такой, что в него помещается вся наша составная фигура. Обозначим точку, которая находится на пересечении левой и верхней сторон нашего прямогульника. Она и будет двигаться по окружности.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Для того, чтобы наша фигура не уходила за границы окна, задаим рабочую область. Т. к. мы работаем с точкой на левом верхнем углу фигуры, импровизированного прямоугольника, то ограничичим левую и нижнюю части окна в использовании. Вычтем из реальных высоты и длины окна высоту и длину заданной фигуры,  и получим размер области, с которой будем работать. Кстати, можно урезать рабочую область видимости до квадрата, у которого стороны будут равны длине наименьшей стороны ещё неурезанной рабочей области. Квадрат будет наименьшей площади, такой, что в него помещается вся окружность. И для более приятного глазу вида можно центрировать урезанную рабочую область относительно неурезанной. Таким образом, картинка будет находится по центру, а сама окружность будет смещена чуть левее и выше, как раз на размер фигуры. Для реализации работы с урезанной рабочей областью, меньшей, чем размер окна, создадим отдельный класс.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c.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Описание иерархии объектов и методов объектов.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Иерархия классов, объектов и их методов следующая (на изображении представлена uml диаграмма, а также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  <w:lang w:val="en-US" w:eastAsia="en-US" w:bidi="ar-SA"/>
          </w:rPr>
          <w:t>в файле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 “Shape mover.svg”):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>Ред. 1. Я добавил классы настроек для класса окна и класса приложения. Настройки проложения передаются в конструктор по ссылке и приложение хранит ссылку. Методы объекта окна используют конструктор копирования и, в случае, если приложение не задаёт настройки окна, обект настроек в любом случае создаётся при создании объекта окна, т.е. обект окна имеет заданные настройки в любом случае. Это сделано для того, чтобы перегрузить конструктор класса окна и дать возомжность пользователю не создавать настройки вручную.  А класс приложения имеет единственный конструктор, который обязательным параметром имеет ссылку на объект настроек.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>Таким образом, мы имеем класс приложения, класс фигуры и промежуточные классы. Для работы приложения помимо класса фигуры используются вспомогательный класс виртуального окна и базовый класс оконного приложения, который, в свою очередь, имеет базовый абстрактный класс приложения, который должен быть реализован, как например, класс оконного приложения. Но процесс работы класс оконного приложения не описывает, а делегирует данную задачу классу-потомку, вследствие чего и сам является абстрактным классом. Класс, описывающий процесс работы программы, использует все вохможности как базового класса, так и класса фигуры, и, по сути, является основой программы, где и задействуются все пользовательские данные, как, например, описание фигуры, размер окна и т. д.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2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Описание алгоритма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  <w:t xml:space="preserve">a.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Алгоритм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b.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Выводы по разделу #2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>Так как каждый описанный выше этап работы программы имеет вполне определённое поведение при различных входных данных (за исключением багов, недочётов и уязвимостей которые будут выявляться в ходе эксплуатации программы при условии поддержки и развития проиложенния разработчиком, то есть мной (-: ), можем считать процесс работы данной программы алгоритмом.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3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Скриншоты работы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4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  <w:t>Л</w:t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истинг кода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b w:val="false"/>
      <w:bCs w:val="false"/>
      <w:i w:val="false"/>
      <w:iCs w:val="false"/>
      <w:strike w:val="false"/>
      <w:dstrike w:val="false"/>
      <w:color w:val="999999"/>
      <w:sz w:val="20"/>
      <w:szCs w:val="20"/>
      <w:u w:val="no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ext">
    <w:name w:val="Text"/>
    <w:basedOn w:val="Caption"/>
    <w:qFormat/>
    <w:pPr/>
    <w:rPr/>
  </w:style>
  <w:style w:type="paragraph" w:styleId="Contents1">
    <w:name w:val="TOC 1"/>
    <w:basedOn w:val="Normal"/>
    <w:pPr>
      <w:spacing w:lineRule="auto" w:line="252" w:before="0" w:after="100"/>
    </w:pPr>
    <w:rPr>
      <w:rFonts w:ascii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sfml-dev.org/" TargetMode="External"/><Relationship Id="rId3" Type="http://schemas.openxmlformats.org/officeDocument/2006/relationships/hyperlink" Target="../../umbrello/Shape%20mover.svg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LibreOffice/6.4.6.2$Linux_X86_64 LibreOffice_project/40$Build-2</Application>
  <Pages>6</Pages>
  <Words>702</Words>
  <Characters>4274</Characters>
  <CharactersWithSpaces>5038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2020-12-26T05:54:27Z</dcterms:created>
  <dc:creator/>
  <dc:description/>
  <dc:language>en-US</dc:language>
  <cp:lastModifiedBy/>
  <dcterms:modified xsi:type="dcterms:W3CDTF">2020-12-28T21:48:25Z</dcterms:modified>
  <cp:revision>22</cp:revision>
  <dc:subject/>
  <dc:title/>
</cp:coreProperties>
</file>