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FB4" w:rsidRDefault="00701DB6">
      <w:r>
        <w:t>Madrid</w:t>
      </w:r>
    </w:p>
    <w:p w:rsidR="00701DB6" w:rsidRDefault="00701DB6">
      <w:r>
        <w:t xml:space="preserve"> </w:t>
      </w:r>
    </w:p>
    <w:p w:rsidR="00DD218C" w:rsidRDefault="006833C1">
      <w:r>
        <w:t>Se debe distinguir entre apartamento turístico y vivienda de uso turístico. E</w:t>
      </w:r>
      <w:r w:rsidR="00DD218C">
        <w:t>n el</w:t>
      </w:r>
      <w:r>
        <w:t xml:space="preserve"> </w:t>
      </w:r>
      <w:r w:rsidR="00DD218C">
        <w:t>Boletín</w:t>
      </w:r>
      <w:r>
        <w:t xml:space="preserve"> </w:t>
      </w:r>
      <w:r w:rsidR="00DD218C">
        <w:t>Oficial</w:t>
      </w:r>
      <w:r>
        <w:t xml:space="preserve"> de la Comunidad De </w:t>
      </w:r>
      <w:r w:rsidRPr="00DD218C">
        <w:t>Madrid</w:t>
      </w:r>
      <w:r w:rsidR="00DD218C" w:rsidRPr="00DD218C">
        <w:t xml:space="preserve"> (</w:t>
      </w:r>
      <w:r w:rsidR="00DD218C" w:rsidRPr="00DD218C">
        <w:rPr>
          <w:bCs/>
          <w:iCs/>
          <w:color w:val="000000"/>
        </w:rPr>
        <w:t>Decreto 79/2014, de 10 de julio, del Consejo de Gobierno</w:t>
      </w:r>
      <w:r w:rsidR="00DD218C" w:rsidRPr="00DD218C">
        <w:rPr>
          <w:color w:val="000000"/>
        </w:rPr>
        <w:t>)</w:t>
      </w:r>
      <w:r>
        <w:t xml:space="preserve"> se </w:t>
      </w:r>
      <w:r w:rsidR="00DD218C">
        <w:t>definen estos</w:t>
      </w:r>
      <w:r>
        <w:t xml:space="preserve"> </w:t>
      </w:r>
      <w:r w:rsidR="00DD218C">
        <w:t>dos</w:t>
      </w:r>
      <w:r>
        <w:t xml:space="preserve"> tipos de apartamentos. </w:t>
      </w:r>
    </w:p>
    <w:p w:rsidR="006833C1" w:rsidRPr="00DD218C" w:rsidRDefault="006833C1" w:rsidP="00DD218C">
      <w:pPr>
        <w:pStyle w:val="Prrafodelista"/>
        <w:numPr>
          <w:ilvl w:val="0"/>
          <w:numId w:val="1"/>
        </w:numPr>
        <w:rPr>
          <w:color w:val="000000"/>
        </w:rPr>
      </w:pPr>
      <w:r>
        <w:t>A</w:t>
      </w:r>
      <w:r>
        <w:t xml:space="preserve">partamento turístico: Se consideran apartamentos turísticos los inmuebles integrados por unidades de alojamiento complejas, dotadas de instalaciones, equipamiento y servicios en condiciones de ocupación inmediata, destinados de forma habitual al alojamiento turístico ocasional, sin carácter de residencia permanente, mediante precio. </w:t>
      </w:r>
    </w:p>
    <w:p w:rsidR="006833C1" w:rsidRDefault="006833C1" w:rsidP="00DD218C">
      <w:pPr>
        <w:pStyle w:val="Prrafodelista"/>
        <w:numPr>
          <w:ilvl w:val="0"/>
          <w:numId w:val="1"/>
        </w:numPr>
      </w:pPr>
      <w:r>
        <w:t>V</w:t>
      </w:r>
      <w:r>
        <w:t>ivienda de uso turístico: Tienen la consideración de viviendas de uso turístico aquellos pisos, apartamentos o casas que, amueblados y equipados en condiciones de uso inmediato, son comercializados y promocionados en canales de oferta turística, para ser cedidos en su totalidad, por su propietario a terceros, con fines de alojamiento turístico y a cambio de un precio.</w:t>
      </w:r>
    </w:p>
    <w:p w:rsidR="00DD218C" w:rsidRDefault="006833C1" w:rsidP="00AC219A">
      <w:r>
        <w:t>Vemos que l</w:t>
      </w:r>
      <w:r w:rsidR="00AC219A">
        <w:t>as viviendas de uso turístico son las que se pueden anunciar y alquilar en Airbnb</w:t>
      </w:r>
      <w:r w:rsidR="00DD218C">
        <w:t xml:space="preserve"> y deben cumplir las siguientes normas:</w:t>
      </w:r>
    </w:p>
    <w:p w:rsidR="00AC219A" w:rsidRPr="00DD218C" w:rsidRDefault="00AC219A" w:rsidP="00DD218C">
      <w:pPr>
        <w:pStyle w:val="Prrafodelista"/>
        <w:numPr>
          <w:ilvl w:val="0"/>
          <w:numId w:val="2"/>
        </w:numPr>
      </w:pPr>
      <w:r w:rsidRPr="00DD218C">
        <w:rPr>
          <w:color w:val="000000"/>
        </w:rPr>
        <w:t>Las viviendas de uso turístico</w:t>
      </w:r>
      <w:r w:rsidRPr="00DD218C">
        <w:rPr>
          <w:iCs/>
          <w:color w:val="000000"/>
        </w:rPr>
        <w:t xml:space="preserve"> </w:t>
      </w:r>
      <w:r w:rsidRPr="00DD218C">
        <w:rPr>
          <w:color w:val="000000"/>
        </w:rPr>
        <w:t>no podrán utilizarse como residencia permanente</w:t>
      </w:r>
      <w:r w:rsidR="00DD218C" w:rsidRPr="00DD218C">
        <w:rPr>
          <w:color w:val="000000"/>
        </w:rPr>
        <w:t>.</w:t>
      </w:r>
    </w:p>
    <w:p w:rsidR="00AC219A" w:rsidRPr="00DD218C" w:rsidRDefault="00DD218C" w:rsidP="00DD218C">
      <w:pPr>
        <w:pStyle w:val="Prrafodelista"/>
        <w:numPr>
          <w:ilvl w:val="0"/>
          <w:numId w:val="2"/>
        </w:numPr>
        <w:rPr>
          <w:color w:val="000000"/>
        </w:rPr>
      </w:pPr>
      <w:r w:rsidRPr="00DD218C">
        <w:rPr>
          <w:color w:val="000000"/>
        </w:rPr>
        <w:t>S</w:t>
      </w:r>
      <w:r w:rsidR="00AC219A" w:rsidRPr="00DD218C">
        <w:rPr>
          <w:color w:val="000000"/>
        </w:rPr>
        <w:t>e contratarán amuebladas, equipadas y en condiciones de uso inmediato, debiendo disponer de conexión a medios telemáticos</w:t>
      </w:r>
      <w:r w:rsidRPr="00DD218C">
        <w:rPr>
          <w:color w:val="000000"/>
        </w:rPr>
        <w:t xml:space="preserve"> (Wifi).</w:t>
      </w:r>
    </w:p>
    <w:p w:rsidR="00AC219A" w:rsidRPr="00DD218C" w:rsidRDefault="00AC219A" w:rsidP="00DD218C">
      <w:pPr>
        <w:pStyle w:val="Prrafodelista"/>
        <w:numPr>
          <w:ilvl w:val="0"/>
          <w:numId w:val="2"/>
        </w:numPr>
        <w:rPr>
          <w:color w:val="000000"/>
        </w:rPr>
      </w:pPr>
      <w:r w:rsidRPr="00DD218C">
        <w:rPr>
          <w:color w:val="000000"/>
        </w:rPr>
        <w:t xml:space="preserve">En el precio del </w:t>
      </w:r>
      <w:r w:rsidR="00DD218C" w:rsidRPr="00DD218C">
        <w:rPr>
          <w:color w:val="000000"/>
        </w:rPr>
        <w:t>Airbnb estarán</w:t>
      </w:r>
      <w:r w:rsidRPr="00DD218C">
        <w:rPr>
          <w:color w:val="000000"/>
        </w:rPr>
        <w:t xml:space="preserve"> incluido</w:t>
      </w:r>
      <w:r w:rsidR="00DD218C" w:rsidRPr="00DD218C">
        <w:rPr>
          <w:color w:val="000000"/>
        </w:rPr>
        <w:t>s</w:t>
      </w:r>
      <w:r w:rsidRPr="00DD218C">
        <w:rPr>
          <w:color w:val="000000"/>
        </w:rPr>
        <w:t xml:space="preserve"> los suministros de agua, energía, climatización, uso de ropa de cama y baño y limpieza de habitaciones.</w:t>
      </w:r>
    </w:p>
    <w:p w:rsidR="00AC219A" w:rsidRPr="00DD218C" w:rsidRDefault="00AC219A" w:rsidP="00DD218C">
      <w:pPr>
        <w:pStyle w:val="Prrafodelista"/>
        <w:numPr>
          <w:ilvl w:val="0"/>
          <w:numId w:val="2"/>
        </w:numPr>
        <w:rPr>
          <w:color w:val="000000"/>
        </w:rPr>
      </w:pPr>
      <w:r w:rsidRPr="00DD218C">
        <w:rPr>
          <w:color w:val="000000"/>
        </w:rPr>
        <w:t>En la puerta de entrada de cada vivienda de uso turístico, en lugar visible, se exhibirá la placa distintiva.</w:t>
      </w:r>
    </w:p>
    <w:p w:rsidR="006833C1" w:rsidRPr="00DD218C" w:rsidRDefault="006833C1">
      <w:pPr>
        <w:rPr>
          <w:color w:val="FF0000"/>
        </w:rPr>
      </w:pPr>
      <w:r w:rsidRPr="00DD218C">
        <w:rPr>
          <w:color w:val="FF0000"/>
        </w:rPr>
        <w:t>http://www.bocm.es/boletin/CM_Orden_BOCM/2014/07/31/BOCM-20140731-1.PDF</w:t>
      </w:r>
    </w:p>
    <w:p w:rsidR="00E43354" w:rsidRDefault="00842D74">
      <w:pPr>
        <w:rPr>
          <w:rFonts w:ascii="Arial" w:hAnsi="Arial" w:cs="Arial"/>
          <w:color w:val="505050"/>
          <w:sz w:val="27"/>
          <w:szCs w:val="27"/>
        </w:rPr>
      </w:pPr>
      <w:r>
        <w:t>E</w:t>
      </w:r>
      <w:r w:rsidR="00783E6D" w:rsidRPr="00842D74">
        <w:t>l 27 de marzo</w:t>
      </w:r>
      <w:r>
        <w:t xml:space="preserve"> de 2019</w:t>
      </w:r>
      <w:r w:rsidR="00783E6D" w:rsidRPr="00842D74">
        <w:t xml:space="preserve"> se aprobará y</w:t>
      </w:r>
      <w:r>
        <w:t>,</w:t>
      </w:r>
      <w:r w:rsidR="00783E6D" w:rsidRPr="00842D74">
        <w:t xml:space="preserve"> por lo tanto, entrará en vigor el Plan Especial de Hospedaje (PEH). Según este Plan, se va a limitar a 90 días al año el tiempo máximo de alquiler de viviendas turísticas en el centro de la capital (en los tres anillos concéntricos) y se obligará a obtener una licencia de uso terciario de hospedaje. Además, se deberá formar un acceso alternativo para que vecinos y turistas no compartan entrada.</w:t>
      </w:r>
      <w:r w:rsidR="00783E6D">
        <w:rPr>
          <w:rFonts w:ascii="Arial" w:hAnsi="Arial" w:cs="Arial"/>
          <w:color w:val="505050"/>
          <w:sz w:val="27"/>
          <w:szCs w:val="27"/>
        </w:rPr>
        <w:t xml:space="preserve"> </w:t>
      </w:r>
    </w:p>
    <w:p w:rsidR="00E43354" w:rsidRPr="005C305D" w:rsidRDefault="00783E6D">
      <w:pPr>
        <w:rPr>
          <w:color w:val="FF0000"/>
        </w:rPr>
      </w:pPr>
      <w:hyperlink r:id="rId5" w:history="1">
        <w:r w:rsidRPr="005C305D">
          <w:rPr>
            <w:rStyle w:val="Hipervnculo"/>
            <w:color w:val="FF0000"/>
          </w:rPr>
          <w:t>https://www.hosteltur.com/127565_madrid-aprueba-limitar-a-90-dias-el-alquiler-de-pisos-turisticos.html</w:t>
        </w:r>
      </w:hyperlink>
    </w:p>
    <w:p w:rsidR="006833C1" w:rsidRDefault="006833C1" w:rsidP="006833C1">
      <w:r>
        <w:t>Crecimiento</w:t>
      </w:r>
    </w:p>
    <w:p w:rsidR="006833C1" w:rsidRDefault="006833C1" w:rsidP="006833C1">
      <w:r>
        <w:t>Madrid es la ciudad española que más ha crecido</w:t>
      </w:r>
      <w:r w:rsidR="00DD218C">
        <w:t>, por detrás de Barcelona</w:t>
      </w:r>
      <w:r>
        <w:t>.</w:t>
      </w:r>
      <w:r w:rsidR="00DD218C">
        <w:t xml:space="preserve"> En 2017</w:t>
      </w:r>
      <w:r w:rsidR="009A70F5">
        <w:t xml:space="preserve"> ha alcanzado los 20.000 alojamientos anunciados en la plataforma, 8.000 nuevas viviendas más que en el año anterior.</w:t>
      </w:r>
    </w:p>
    <w:p w:rsidR="00783E6D" w:rsidRDefault="00783E6D"/>
    <w:p w:rsidR="006833C1" w:rsidRDefault="006833C1">
      <w:r>
        <w:rPr>
          <w:noProof/>
        </w:rPr>
        <w:lastRenderedPageBreak/>
        <w:drawing>
          <wp:inline distT="0" distB="0" distL="0" distR="0" wp14:anchorId="27832C35" wp14:editId="7D1224B5">
            <wp:extent cx="3790811" cy="522351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822" cy="52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C1" w:rsidRDefault="00783E6D" w:rsidP="00DD218C">
      <w:r w:rsidRPr="00DD218C">
        <w:t xml:space="preserve">Fuente: </w:t>
      </w:r>
      <w:proofErr w:type="spellStart"/>
      <w:r w:rsidRPr="00DD218C">
        <w:t>Airdna</w:t>
      </w:r>
      <w:proofErr w:type="spellEnd"/>
      <w:r w:rsidRPr="00DD218C">
        <w:t xml:space="preserve">, 2017. “Plataformas de Economía Colaborativa: Una Mirada Global” </w:t>
      </w:r>
    </w:p>
    <w:p w:rsidR="006D1A48" w:rsidRDefault="006D1A48" w:rsidP="00DD218C">
      <w:pPr>
        <w:rPr>
          <w:color w:val="FF0000"/>
        </w:rPr>
      </w:pPr>
    </w:p>
    <w:p w:rsidR="006D1A48" w:rsidRPr="005C305D" w:rsidRDefault="006D1A48" w:rsidP="005C305D">
      <w:r w:rsidRPr="005C305D">
        <w:t>La cuota de mercado en pernoctaciones ha crecido desde 2016 en Madrid</w:t>
      </w:r>
      <w:r w:rsidR="005C305D" w:rsidRPr="005C305D">
        <w:t>, llegando a los dos millones de estancias. Como vemos en esta tabla, Madrid es la ciudad europea que más ha crecido, frente al resto de capitales europeas, alrededor de un 67%.</w:t>
      </w:r>
    </w:p>
    <w:p w:rsidR="006D1A48" w:rsidRDefault="006D1A48" w:rsidP="00DD218C">
      <w:pPr>
        <w:rPr>
          <w:color w:val="FF0000"/>
        </w:rPr>
      </w:pPr>
      <w:r>
        <w:rPr>
          <w:noProof/>
        </w:rPr>
        <w:drawing>
          <wp:inline distT="0" distB="0" distL="0" distR="0" wp14:anchorId="24AA2AA3" wp14:editId="4192D9B3">
            <wp:extent cx="5400040" cy="1892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5D" w:rsidRPr="009A70F5" w:rsidRDefault="005C305D" w:rsidP="005C305D">
      <w:pPr>
        <w:rPr>
          <w:color w:val="FF0000"/>
        </w:rPr>
      </w:pPr>
      <w:r w:rsidRPr="005C305D">
        <w:lastRenderedPageBreak/>
        <w:t>Por otra parte, l</w:t>
      </w:r>
      <w:r w:rsidR="006D1A48" w:rsidRPr="005C305D">
        <w:t xml:space="preserve">a actividad de Airbnb en Madrid está muy concentrada en el Distrito Centro, </w:t>
      </w:r>
      <w:r w:rsidRPr="005C305D">
        <w:t>que supone un 61% de los alojamientos</w:t>
      </w:r>
      <w:r w:rsidR="006D1A48" w:rsidRPr="005C305D">
        <w:t xml:space="preserve"> reservad</w:t>
      </w:r>
      <w:r w:rsidRPr="005C305D">
        <w:t>os. Mientras que, en</w:t>
      </w:r>
      <w:r w:rsidR="006D1A48" w:rsidRPr="005C305D">
        <w:t xml:space="preserve"> </w:t>
      </w:r>
      <w:r w:rsidRPr="005C305D">
        <w:t>los distritos de las ciudades europeas con más peso, la media está entre el</w:t>
      </w:r>
      <w:r w:rsidR="006D1A48" w:rsidRPr="005C305D">
        <w:t xml:space="preserve"> 25</w:t>
      </w:r>
      <w:r w:rsidRPr="005C305D">
        <w:t xml:space="preserve"> y </w:t>
      </w:r>
      <w:r w:rsidR="006D1A48" w:rsidRPr="005C305D">
        <w:t>30%</w:t>
      </w:r>
      <w:r w:rsidRPr="005C305D">
        <w:t>.</w:t>
      </w:r>
      <w:r>
        <w:t xml:space="preserve"> De hecho, los propietarios de estas viviendas tienen una rentabilidad mayor que los establecimientos hosteleros de estas ciudades.</w:t>
      </w:r>
      <w:r w:rsidRPr="005C305D">
        <w:rPr>
          <w:color w:val="FF0000"/>
        </w:rPr>
        <w:t xml:space="preserve"> </w:t>
      </w:r>
      <w:r w:rsidRPr="009A70F5">
        <w:rPr>
          <w:color w:val="FF0000"/>
        </w:rPr>
        <w:t>http://www.aept.org/archivos/documentos/ostelea_informe_economia_colaborativa.pdf</w:t>
      </w:r>
    </w:p>
    <w:p w:rsidR="005C305D" w:rsidRDefault="005C305D" w:rsidP="005C305D">
      <w:pPr>
        <w:rPr>
          <w:color w:val="FF0000"/>
        </w:rPr>
      </w:pPr>
      <w:hyperlink r:id="rId8" w:history="1">
        <w:r w:rsidRPr="009A70F5">
          <w:rPr>
            <w:rStyle w:val="Hipervnculo"/>
            <w:color w:val="FF0000"/>
          </w:rPr>
          <w:t>https://www.hosteltur.com/127379_8-ciudades-espana-donde-ha-crecido-airbnb.html</w:t>
        </w:r>
      </w:hyperlink>
    </w:p>
    <w:p w:rsidR="00842D74" w:rsidRDefault="00842D74" w:rsidP="00842D74">
      <w:r>
        <w:t>Las tarifas medias diarias más baratas de Europa se encuentran entre otras capitales, en Madrid. Se pueden encontrar viviendas por menos de 50€ y los Airbnb de gama más alta también tienen precios más reducidos.</w:t>
      </w:r>
    </w:p>
    <w:p w:rsidR="009A70F5" w:rsidRPr="005C305D" w:rsidRDefault="00842D74" w:rsidP="00DD218C">
      <w:r>
        <w:t>Por todo esto, hemos pensado que Madrid es una ciudad interesante para analizar.</w:t>
      </w:r>
      <w:bookmarkStart w:id="0" w:name="_GoBack"/>
      <w:bookmarkEnd w:id="0"/>
    </w:p>
    <w:sectPr w:rsidR="009A70F5" w:rsidRPr="005C3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9142F"/>
    <w:multiLevelType w:val="hybridMultilevel"/>
    <w:tmpl w:val="F740E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B7BF8"/>
    <w:multiLevelType w:val="hybridMultilevel"/>
    <w:tmpl w:val="42366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B6"/>
    <w:rsid w:val="005C305D"/>
    <w:rsid w:val="006833C1"/>
    <w:rsid w:val="006D1A48"/>
    <w:rsid w:val="00701DB6"/>
    <w:rsid w:val="00783E6D"/>
    <w:rsid w:val="00842D74"/>
    <w:rsid w:val="009A70F5"/>
    <w:rsid w:val="00AC219A"/>
    <w:rsid w:val="00C85FB4"/>
    <w:rsid w:val="00DD218C"/>
    <w:rsid w:val="00E4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D170"/>
  <w15:chartTrackingRefBased/>
  <w15:docId w15:val="{CFF7674C-6D5F-4B1C-9A5F-226B2FEC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01DB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4335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3E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3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E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D218C"/>
    <w:pPr>
      <w:ind w:left="720"/>
      <w:contextualSpacing/>
    </w:pPr>
  </w:style>
  <w:style w:type="character" w:customStyle="1" w:styleId="cuerpo-texto">
    <w:name w:val="cuerpo-texto"/>
    <w:basedOn w:val="Fuentedeprrafopredeter"/>
    <w:rsid w:val="006D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eltur.com/127379_8-ciudades-espana-donde-ha-crecido-airbnb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osteltur.com/127565_madrid-aprueba-limitar-a-90-dias-el-alquiler-de-pisos-turistico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Sánchez Sánchez</dc:creator>
  <cp:keywords/>
  <dc:description/>
  <cp:lastModifiedBy>Miguel Ángel Sánchez Sánchez</cp:lastModifiedBy>
  <cp:revision>1</cp:revision>
  <dcterms:created xsi:type="dcterms:W3CDTF">2019-03-21T15:05:00Z</dcterms:created>
  <dcterms:modified xsi:type="dcterms:W3CDTF">2019-03-21T17:14:00Z</dcterms:modified>
</cp:coreProperties>
</file>